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067" w:rsidRDefault="002D006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D0067" w:rsidRDefault="002D0067">
      <w:pPr>
        <w:pStyle w:val="ConsPlusNormal"/>
        <w:jc w:val="both"/>
        <w:outlineLvl w:val="0"/>
      </w:pPr>
    </w:p>
    <w:p w:rsidR="002D0067" w:rsidRDefault="002D0067">
      <w:pPr>
        <w:pStyle w:val="ConsPlusNormal"/>
        <w:outlineLvl w:val="0"/>
      </w:pPr>
      <w:r>
        <w:t>Зарегистрировано в Минюсте России 18 декабря 2020 г. N 61573</w:t>
      </w:r>
    </w:p>
    <w:p w:rsidR="002D0067" w:rsidRDefault="002D00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Title"/>
        <w:jc w:val="center"/>
      </w:pPr>
      <w:r>
        <w:t>ФЕДЕРАЛЬНАЯ СЛУЖБА ПО НАДЗОРУ В СФЕРЕ ЗАЩИТЫ</w:t>
      </w:r>
    </w:p>
    <w:p w:rsidR="002D0067" w:rsidRDefault="002D0067">
      <w:pPr>
        <w:pStyle w:val="ConsPlusTitle"/>
        <w:jc w:val="center"/>
      </w:pPr>
      <w:r>
        <w:t>ПРАВ ПОТРЕБИТЕЛЕЙ И БЛАГОПОЛУЧИЯ ЧЕЛОВЕКА</w:t>
      </w:r>
    </w:p>
    <w:p w:rsidR="002D0067" w:rsidRDefault="002D0067">
      <w:pPr>
        <w:pStyle w:val="ConsPlusTitle"/>
        <w:jc w:val="center"/>
      </w:pPr>
    </w:p>
    <w:p w:rsidR="002D0067" w:rsidRDefault="002D0067">
      <w:pPr>
        <w:pStyle w:val="ConsPlusTitle"/>
        <w:jc w:val="center"/>
      </w:pPr>
      <w:r>
        <w:t>ГЛАВНЫЙ ГОСУДАРСТВЕННЫЙ САНИТАРНЫЙ ВРАЧ</w:t>
      </w:r>
    </w:p>
    <w:p w:rsidR="002D0067" w:rsidRDefault="002D0067">
      <w:pPr>
        <w:pStyle w:val="ConsPlusTitle"/>
        <w:jc w:val="center"/>
      </w:pPr>
      <w:r>
        <w:t>РОССИЙСКОЙ ФЕДЕРАЦИИ</w:t>
      </w:r>
    </w:p>
    <w:p w:rsidR="002D0067" w:rsidRDefault="002D0067">
      <w:pPr>
        <w:pStyle w:val="ConsPlusTitle"/>
        <w:jc w:val="center"/>
      </w:pPr>
    </w:p>
    <w:p w:rsidR="002D0067" w:rsidRDefault="002D0067">
      <w:pPr>
        <w:pStyle w:val="ConsPlusTitle"/>
        <w:jc w:val="center"/>
      </w:pPr>
      <w:r>
        <w:t>ПОСТАНОВЛЕНИЕ</w:t>
      </w:r>
    </w:p>
    <w:p w:rsidR="002D0067" w:rsidRDefault="002D0067">
      <w:pPr>
        <w:pStyle w:val="ConsPlusTitle"/>
        <w:jc w:val="center"/>
      </w:pPr>
      <w:r>
        <w:t>от 28 сентября 2020 г. N 28</w:t>
      </w:r>
    </w:p>
    <w:p w:rsidR="002D0067" w:rsidRDefault="002D0067">
      <w:pPr>
        <w:pStyle w:val="ConsPlusTitle"/>
        <w:jc w:val="center"/>
      </w:pPr>
    </w:p>
    <w:p w:rsidR="002D0067" w:rsidRDefault="002D0067">
      <w:pPr>
        <w:pStyle w:val="ConsPlusTitle"/>
        <w:jc w:val="center"/>
      </w:pPr>
      <w:r>
        <w:t>ОБ УТВЕРЖДЕНИИ САНИТАРНЫХ ПРАВИЛ СП 2.4.3648-20</w:t>
      </w:r>
    </w:p>
    <w:p w:rsidR="002D0067" w:rsidRDefault="002D0067">
      <w:pPr>
        <w:pStyle w:val="ConsPlusTitle"/>
        <w:jc w:val="center"/>
      </w:pPr>
      <w:r>
        <w:t>"САНИТАРНО-ЭПИДЕМИОЛОГИЧЕСКИЕ ТРЕБОВАНИЯ К ОРГАНИЗАЦИЯМ</w:t>
      </w:r>
    </w:p>
    <w:p w:rsidR="002D0067" w:rsidRDefault="002D0067">
      <w:pPr>
        <w:pStyle w:val="ConsPlusTitle"/>
        <w:jc w:val="center"/>
      </w:pPr>
      <w:r>
        <w:t>ВОСПИТАНИЯ И ОБУЧЕНИЯ, ОТДЫХА И ОЗДОРОВЛЕНИЯ ДЕТЕЙ</w:t>
      </w:r>
    </w:p>
    <w:p w:rsidR="002D0067" w:rsidRDefault="002D0067">
      <w:pPr>
        <w:pStyle w:val="ConsPlusTitle"/>
        <w:jc w:val="center"/>
      </w:pPr>
      <w:r>
        <w:t>И МОЛОДЕЖИ"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2019, N 30, ст. 4134) и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1. Утвердить санитарные </w:t>
      </w:r>
      <w:hyperlink w:anchor="P71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2. Ввести в действие санитарные </w:t>
      </w:r>
      <w:hyperlink w:anchor="P71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3. Установить срок действия санитарных </w:t>
      </w:r>
      <w:hyperlink w:anchor="P71" w:history="1">
        <w:r>
          <w:rPr>
            <w:color w:val="0000FF"/>
          </w:rPr>
          <w:t>правил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4. Признать утратившими силу с 01.01.2021: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20.11.2002 N 38 "О введении в действие Санитарных правил и нормативов" (зарегистрировано Минюстом России 19.12.2002, регистрационный N 4046);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28.01.2003 N 2 "О введении в действие санитарно-эпидемиологических правил и нормативов СанПиН 2.4.3.1186-03" (зарегистрировано Минюстом России 11.02.2003, регистрационный N 4204);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17.04.2003 N 51 "О введении в действие санитарно-эпидемиологических правил и нормативов СанПиН 2.4.7/1.1.1286-03" (зарегистрировано Минюстом России 05.05.2003, регистрационный N 4499);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03.06.2003 N 118 "О введении в действие санитарно-эпидемиологических правил и нормативов СанПиН 2.2.2/2.4.1340-03" (зарегистрировано Минюстом России 10.06.2003, регистрационный N 4673);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25.04.2007 N 22 "Об утверждении СанПиН 2.2.2/2.4.2198-07" (зарегистрировано Минюстом России 07.06.2007, регистрационный N 9615);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28.04.2007 N 24 "Об утверждении СанПиН 2.4.3.2201-07" (зарегистрировано Минюстом России 07.06.2007, регистрационный N 9610);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23.07.2008 N 45 "Об утверждении СанПиН 2.4.5.2409-08" (зарегистрировано Минюстом России 07.08.2008, регистрационный N 12085);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30.09.2009 N 58 "Об утверждении СанПиН 2.4.6.2553-09" (зарегистрировано Минюстом России 05.11.2009, регистрационный N 15172);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30.09.2009 N 59 "Об утверждении СанПиН 2.4.3.2554-09" (зарегистрировано Минюстом России 06.11.2009, регистрационный N 15197);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19.04.2010 N 25 "Об утверждении СанПиН 2.4.4.2599-10" (зарегистрировано Минюстом России 26.05.2010, регистрационный N 17378);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30.04.2010 N 48 "Об утверждении СанПиН 2.2.2/2.4.2620-10" (зарегистрировано Минюстом России 07.06.2010, регистрационный N 17481);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28.06.2010 N 72 "Об утверждении СанПиН 2.4.7/1.1.2651-10" (зарегистрировано Минюстом России 22.07.2010, регистрационный N 17944);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03.09.2010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регистрационный N 18748);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2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29.12.2010 N 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регистрационный N 19993);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04.03.2011 N 17 "Об утверждении СанПиН 2.4.3.2841-11 "Изменения N 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Минюстом России 29.03.2011, регистрационный N 20327);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18.03.2011 N 22 "Об утверждении СанПиН 2.4.2.2842-11 "Санитарно-эпидемиологические </w:t>
      </w:r>
      <w:r>
        <w:lastRenderedPageBreak/>
        <w:t>требования к устройству, содержанию и организации работы лагерей труда и отдыха для подростков" (зарегистрировано Минюстом России 24.03.2011, регистрационный N 20277);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29.06.2011 N 85 "Об утверждении СанПиН 2.4.2.2883-11 "Изменения N 1 к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регистрационный N 22637);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2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18.03.2011 N 21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регистрационный N 20279);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2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14.05.2013 N 25 "Об утверждении СанПиН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29.05.2013, регистрационный N 28563);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2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2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19.12.2013 N 68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регистрационный N 31209);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2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25.12.2013 N 72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регистрационный N 31751);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3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27.12.2013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регистрационный N 32024);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3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регистрационный N 33660);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3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02.12.2014 N 78 "О признании утратившим силу пункта 2.2 СанПиН 2.4.7.1166-02 "Гигиенические требования к изданиям учебным для общего и начального профессионального образования" (зарегистрировано Минюстом России 11.12.2014, регистрационный N 35144);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3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09.02.2015 N 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</w:t>
      </w:r>
      <w:r>
        <w:lastRenderedPageBreak/>
        <w:t>регистрационный N 36571);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3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 38312);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3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10.07.2015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N 38528);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3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3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24.11.2015 N 81 "О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регистрационный N 40154);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14.08.2015 N 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регистрационный N 38591);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22.03.2017 N 38 "О внесении изменений в СанПиН 2.4.4.2599-10, СанПиН 2.4.4.3155-13, СанПиН 2.4.4.3048-13, СанПиН 2.4.2.2842-11" (зарегистрировано Минюстом России 11.04.2017, регистрационный N 46337);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СанПиН 2.4.5.2409-08" (зарегистрировано Минюстом России 08.04.2019, регистрационный N 54310);</w:t>
      </w:r>
    </w:p>
    <w:p w:rsidR="002D0067" w:rsidRDefault="002D0067">
      <w:pPr>
        <w:pStyle w:val="ConsPlusNormal"/>
        <w:spacing w:before="220"/>
        <w:ind w:firstLine="540"/>
        <w:jc w:val="both"/>
      </w:pPr>
      <w:hyperlink r:id="rId4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регистрационный N 54764).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jc w:val="right"/>
      </w:pPr>
      <w:r>
        <w:t>А.Ю.ПОПОВА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jc w:val="right"/>
        <w:outlineLvl w:val="0"/>
      </w:pPr>
      <w:r>
        <w:t>Утверждены</w:t>
      </w:r>
    </w:p>
    <w:p w:rsidR="002D0067" w:rsidRDefault="002D0067">
      <w:pPr>
        <w:pStyle w:val="ConsPlusNormal"/>
        <w:jc w:val="right"/>
      </w:pPr>
      <w:r>
        <w:lastRenderedPageBreak/>
        <w:t>постановлением</w:t>
      </w:r>
    </w:p>
    <w:p w:rsidR="002D0067" w:rsidRDefault="002D0067">
      <w:pPr>
        <w:pStyle w:val="ConsPlusNormal"/>
        <w:jc w:val="right"/>
      </w:pPr>
      <w:r>
        <w:t>Главного государственного</w:t>
      </w:r>
    </w:p>
    <w:p w:rsidR="002D0067" w:rsidRDefault="002D0067">
      <w:pPr>
        <w:pStyle w:val="ConsPlusNormal"/>
        <w:jc w:val="right"/>
      </w:pPr>
      <w:r>
        <w:t>санитарного врача</w:t>
      </w:r>
    </w:p>
    <w:p w:rsidR="002D0067" w:rsidRDefault="002D0067">
      <w:pPr>
        <w:pStyle w:val="ConsPlusNormal"/>
        <w:jc w:val="right"/>
      </w:pPr>
      <w:r>
        <w:t>Российской Федерации</w:t>
      </w:r>
    </w:p>
    <w:p w:rsidR="002D0067" w:rsidRDefault="002D0067">
      <w:pPr>
        <w:pStyle w:val="ConsPlusNormal"/>
        <w:jc w:val="right"/>
      </w:pPr>
      <w:r>
        <w:t>от 28.09.2020 N 28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Title"/>
        <w:jc w:val="center"/>
      </w:pPr>
      <w:bookmarkStart w:id="0" w:name="P71"/>
      <w:bookmarkEnd w:id="0"/>
      <w:r>
        <w:t>САНИТАРНЫЕ ПРАВИЛА</w:t>
      </w:r>
    </w:p>
    <w:p w:rsidR="002D0067" w:rsidRDefault="002D0067">
      <w:pPr>
        <w:pStyle w:val="ConsPlusTitle"/>
        <w:jc w:val="center"/>
      </w:pPr>
      <w:r>
        <w:t>СП 2.4.3648-20</w:t>
      </w:r>
    </w:p>
    <w:p w:rsidR="002D0067" w:rsidRDefault="002D0067">
      <w:pPr>
        <w:pStyle w:val="ConsPlusTitle"/>
        <w:jc w:val="center"/>
      </w:pPr>
    </w:p>
    <w:p w:rsidR="002D0067" w:rsidRDefault="002D0067">
      <w:pPr>
        <w:pStyle w:val="ConsPlusTitle"/>
        <w:jc w:val="center"/>
      </w:pPr>
      <w:r>
        <w:t>"САНИТАРНО-ЭПИДЕМИОЛОГИЧЕСКИЕ ТРЕБОВАНИЯ</w:t>
      </w:r>
    </w:p>
    <w:p w:rsidR="002D0067" w:rsidRDefault="002D0067">
      <w:pPr>
        <w:pStyle w:val="ConsPlusTitle"/>
        <w:jc w:val="center"/>
      </w:pPr>
      <w:r>
        <w:t>К ОРГАНИЗАЦИЯМ ВОСПИТАНИЯ И ОБУЧЕНИЯ, ОТДЫХА И ОЗДОРОВЛЕНИЯ</w:t>
      </w:r>
    </w:p>
    <w:p w:rsidR="002D0067" w:rsidRDefault="002D0067">
      <w:pPr>
        <w:pStyle w:val="ConsPlusTitle"/>
        <w:jc w:val="center"/>
      </w:pPr>
      <w:r>
        <w:t>ДЕТЕЙ И МОЛОДЕЖИ"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Title"/>
        <w:jc w:val="center"/>
        <w:outlineLvl w:val="1"/>
      </w:pPr>
      <w:r>
        <w:t>1. Область применения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ind w:firstLine="540"/>
        <w:jc w:val="both"/>
      </w:pPr>
      <w:bookmarkStart w:id="1" w:name="P80"/>
      <w:bookmarkEnd w:id="1"/>
      <w:r>
        <w:t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P80" w:history="1">
        <w:r>
          <w:rPr>
            <w:color w:val="0000FF"/>
          </w:rPr>
          <w:t>пунктом 1.1</w:t>
        </w:r>
      </w:hyperlink>
      <w:r>
        <w:t xml:space="preserve"> Правил (далее - Хозяйствующие субъекты).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Правила не распространяются на проведение экскурсионных мероприятий и организованных походов.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P80" w:history="1">
        <w:r>
          <w:rPr>
            <w:color w:val="0000FF"/>
          </w:rPr>
          <w:t>пунктом 1.1</w:t>
        </w:r>
      </w:hyperlink>
      <w:r>
        <w:t xml:space="preserve"> Правил (далее - объекты), должны соблюдаться требования Правил, установленные </w:t>
      </w:r>
      <w:hyperlink w:anchor="P119" w:history="1">
        <w:r>
          <w:rPr>
            <w:color w:val="0000FF"/>
          </w:rPr>
          <w:t>пунктами 2.1.1</w:t>
        </w:r>
      </w:hyperlink>
      <w:r>
        <w:t>, 2.1.2 (</w:t>
      </w:r>
      <w:hyperlink w:anchor="P120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21" w:history="1">
        <w:r>
          <w:rPr>
            <w:color w:val="0000FF"/>
          </w:rPr>
          <w:t>второй</w:t>
        </w:r>
      </w:hyperlink>
      <w:r>
        <w:t xml:space="preserve">, </w:t>
      </w:r>
      <w:hyperlink w:anchor="P123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124" w:history="1">
        <w:r>
          <w:rPr>
            <w:color w:val="0000FF"/>
          </w:rPr>
          <w:t>пятый</w:t>
        </w:r>
      </w:hyperlink>
      <w:r>
        <w:t xml:space="preserve">), </w:t>
      </w:r>
      <w:hyperlink w:anchor="P125" w:history="1">
        <w:r>
          <w:rPr>
            <w:color w:val="0000FF"/>
          </w:rPr>
          <w:t>2.1.3</w:t>
        </w:r>
      </w:hyperlink>
      <w:r>
        <w:t>, 2.2.1 (</w:t>
      </w:r>
      <w:hyperlink w:anchor="P127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130" w:history="1">
        <w:r>
          <w:rPr>
            <w:color w:val="0000FF"/>
          </w:rPr>
          <w:t>четвертый</w:t>
        </w:r>
      </w:hyperlink>
      <w:r>
        <w:t>), 2.2.2 (</w:t>
      </w:r>
      <w:hyperlink w:anchor="P131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34" w:history="1">
        <w:r>
          <w:rPr>
            <w:color w:val="0000FF"/>
          </w:rPr>
          <w:t>четвертый</w:t>
        </w:r>
      </w:hyperlink>
      <w:r>
        <w:t>), 2.2.3 (</w:t>
      </w:r>
      <w:hyperlink w:anchor="P135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37" w:history="1">
        <w:r>
          <w:rPr>
            <w:color w:val="0000FF"/>
          </w:rPr>
          <w:t>третий</w:t>
        </w:r>
      </w:hyperlink>
      <w:r>
        <w:t xml:space="preserve">), </w:t>
      </w:r>
      <w:hyperlink w:anchor="P139" w:history="1">
        <w:r>
          <w:rPr>
            <w:color w:val="0000FF"/>
          </w:rPr>
          <w:t>2.2.5</w:t>
        </w:r>
      </w:hyperlink>
      <w:r>
        <w:t xml:space="preserve">, </w:t>
      </w:r>
      <w:hyperlink w:anchor="P140" w:history="1">
        <w:r>
          <w:rPr>
            <w:color w:val="0000FF"/>
          </w:rPr>
          <w:t>2.2.6</w:t>
        </w:r>
      </w:hyperlink>
      <w:r>
        <w:t xml:space="preserve">, </w:t>
      </w:r>
      <w:hyperlink w:anchor="P142" w:history="1">
        <w:r>
          <w:rPr>
            <w:color w:val="0000FF"/>
          </w:rPr>
          <w:t>2.3.1</w:t>
        </w:r>
      </w:hyperlink>
      <w:r>
        <w:t xml:space="preserve">, </w:t>
      </w:r>
      <w:hyperlink w:anchor="P158" w:history="1">
        <w:r>
          <w:rPr>
            <w:color w:val="0000FF"/>
          </w:rPr>
          <w:t>2.3.2</w:t>
        </w:r>
      </w:hyperlink>
      <w:r>
        <w:t xml:space="preserve"> (абзацы первый и третий), </w:t>
      </w:r>
      <w:hyperlink w:anchor="P159" w:history="1">
        <w:r>
          <w:rPr>
            <w:color w:val="0000FF"/>
          </w:rPr>
          <w:t>2.3.3</w:t>
        </w:r>
      </w:hyperlink>
      <w:r>
        <w:t xml:space="preserve">, </w:t>
      </w:r>
      <w:hyperlink w:anchor="P162" w:history="1">
        <w:r>
          <w:rPr>
            <w:color w:val="0000FF"/>
          </w:rPr>
          <w:t>2.4.1</w:t>
        </w:r>
      </w:hyperlink>
      <w:r>
        <w:t xml:space="preserve">, </w:t>
      </w:r>
      <w:hyperlink w:anchor="P163" w:history="1">
        <w:r>
          <w:rPr>
            <w:color w:val="0000FF"/>
          </w:rPr>
          <w:t>2.4.2</w:t>
        </w:r>
      </w:hyperlink>
      <w:r>
        <w:t>, 2.4.3 (</w:t>
      </w:r>
      <w:hyperlink w:anchor="P164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69" w:history="1">
        <w:r>
          <w:rPr>
            <w:color w:val="0000FF"/>
          </w:rPr>
          <w:t>третий</w:t>
        </w:r>
      </w:hyperlink>
      <w:r>
        <w:t xml:space="preserve">, </w:t>
      </w:r>
      <w:hyperlink w:anchor="P170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173" w:history="1">
        <w:r>
          <w:rPr>
            <w:color w:val="0000FF"/>
          </w:rPr>
          <w:t>седьмой</w:t>
        </w:r>
      </w:hyperlink>
      <w:r>
        <w:t>), 2.4.6 (</w:t>
      </w:r>
      <w:hyperlink w:anchor="P189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99" w:history="1">
        <w:r>
          <w:rPr>
            <w:color w:val="0000FF"/>
          </w:rPr>
          <w:t>одиннадцатый</w:t>
        </w:r>
      </w:hyperlink>
      <w:r>
        <w:t xml:space="preserve"> - </w:t>
      </w:r>
      <w:hyperlink w:anchor="P202" w:history="1">
        <w:r>
          <w:rPr>
            <w:color w:val="0000FF"/>
          </w:rPr>
          <w:t>четырнадцатый</w:t>
        </w:r>
      </w:hyperlink>
      <w:r>
        <w:t xml:space="preserve">), </w:t>
      </w:r>
      <w:hyperlink w:anchor="P207" w:history="1">
        <w:r>
          <w:rPr>
            <w:color w:val="0000FF"/>
          </w:rPr>
          <w:t>2.4.7</w:t>
        </w:r>
      </w:hyperlink>
      <w:r>
        <w:t>, 2.4.8 (</w:t>
      </w:r>
      <w:hyperlink w:anchor="P208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09" w:history="1">
        <w:r>
          <w:rPr>
            <w:color w:val="0000FF"/>
          </w:rPr>
          <w:t>второй</w:t>
        </w:r>
      </w:hyperlink>
      <w:r>
        <w:t xml:space="preserve">), </w:t>
      </w:r>
      <w:hyperlink w:anchor="P213" w:history="1">
        <w:r>
          <w:rPr>
            <w:color w:val="0000FF"/>
          </w:rPr>
          <w:t>2.4.9</w:t>
        </w:r>
      </w:hyperlink>
      <w:r>
        <w:t xml:space="preserve">, </w:t>
      </w:r>
      <w:hyperlink w:anchor="P215" w:history="1">
        <w:r>
          <w:rPr>
            <w:color w:val="0000FF"/>
          </w:rPr>
          <w:t>2.4.10</w:t>
        </w:r>
      </w:hyperlink>
      <w:r>
        <w:t>, 2.4.11 (</w:t>
      </w:r>
      <w:hyperlink w:anchor="P216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217" w:history="1">
        <w:r>
          <w:rPr>
            <w:color w:val="0000FF"/>
          </w:rPr>
          <w:t>второй</w:t>
        </w:r>
      </w:hyperlink>
      <w:r>
        <w:t xml:space="preserve">, </w:t>
      </w:r>
      <w:hyperlink w:anchor="P220" w:history="1">
        <w:r>
          <w:rPr>
            <w:color w:val="0000FF"/>
          </w:rPr>
          <w:t>пятый</w:t>
        </w:r>
      </w:hyperlink>
      <w:r>
        <w:t xml:space="preserve">), </w:t>
      </w:r>
      <w:hyperlink w:anchor="P221" w:history="1">
        <w:r>
          <w:rPr>
            <w:color w:val="0000FF"/>
          </w:rPr>
          <w:t>2.4.12 (абзац первый)</w:t>
        </w:r>
      </w:hyperlink>
      <w:r>
        <w:t xml:space="preserve">, </w:t>
      </w:r>
      <w:hyperlink w:anchor="P223" w:history="1">
        <w:r>
          <w:rPr>
            <w:color w:val="0000FF"/>
          </w:rPr>
          <w:t>2.4.13</w:t>
        </w:r>
      </w:hyperlink>
      <w:r>
        <w:t xml:space="preserve">, </w:t>
      </w:r>
      <w:hyperlink w:anchor="P224" w:history="1">
        <w:r>
          <w:rPr>
            <w:color w:val="0000FF"/>
          </w:rPr>
          <w:t>2.4.14</w:t>
        </w:r>
      </w:hyperlink>
      <w:r>
        <w:t xml:space="preserve">, </w:t>
      </w:r>
      <w:hyperlink w:anchor="P237" w:history="1">
        <w:r>
          <w:rPr>
            <w:color w:val="0000FF"/>
          </w:rPr>
          <w:t>2.5.1</w:t>
        </w:r>
      </w:hyperlink>
      <w:r>
        <w:t xml:space="preserve">, </w:t>
      </w:r>
      <w:hyperlink w:anchor="P240" w:history="1">
        <w:r>
          <w:rPr>
            <w:color w:val="0000FF"/>
          </w:rPr>
          <w:t>2.5.3 (абзацы второй</w:t>
        </w:r>
      </w:hyperlink>
      <w:r>
        <w:t xml:space="preserve"> и третий), 2.5.4, </w:t>
      </w:r>
      <w:hyperlink w:anchor="P242" w:history="1">
        <w:r>
          <w:rPr>
            <w:color w:val="0000FF"/>
          </w:rPr>
          <w:t>2.6.1</w:t>
        </w:r>
      </w:hyperlink>
      <w:r>
        <w:t xml:space="preserve">, </w:t>
      </w:r>
      <w:hyperlink w:anchor="P248" w:history="1">
        <w:r>
          <w:rPr>
            <w:color w:val="0000FF"/>
          </w:rPr>
          <w:t>2.6.5</w:t>
        </w:r>
      </w:hyperlink>
      <w:r>
        <w:t>, 2.7.1 (</w:t>
      </w:r>
      <w:hyperlink w:anchor="P253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54" w:history="1">
        <w:r>
          <w:rPr>
            <w:color w:val="0000FF"/>
          </w:rPr>
          <w:t>второй</w:t>
        </w:r>
      </w:hyperlink>
      <w:r>
        <w:t xml:space="preserve">), </w:t>
      </w:r>
      <w:hyperlink w:anchor="P257" w:history="1">
        <w:r>
          <w:rPr>
            <w:color w:val="0000FF"/>
          </w:rPr>
          <w:t>2.7.2</w:t>
        </w:r>
      </w:hyperlink>
      <w:r>
        <w:t>, 2.7.4 (</w:t>
      </w:r>
      <w:hyperlink w:anchor="P260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61" w:history="1">
        <w:r>
          <w:rPr>
            <w:color w:val="0000FF"/>
          </w:rPr>
          <w:t>второй</w:t>
        </w:r>
      </w:hyperlink>
      <w:r>
        <w:t xml:space="preserve">), </w:t>
      </w:r>
      <w:hyperlink w:anchor="P266" w:history="1">
        <w:r>
          <w:rPr>
            <w:color w:val="0000FF"/>
          </w:rPr>
          <w:t>2.8.1</w:t>
        </w:r>
      </w:hyperlink>
      <w:r>
        <w:t>, 2.8.2 (</w:t>
      </w:r>
      <w:hyperlink w:anchor="P267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68" w:history="1">
        <w:r>
          <w:rPr>
            <w:color w:val="0000FF"/>
          </w:rPr>
          <w:t>второй</w:t>
        </w:r>
      </w:hyperlink>
      <w:r>
        <w:t xml:space="preserve">), </w:t>
      </w:r>
      <w:hyperlink w:anchor="P285" w:history="1">
        <w:r>
          <w:rPr>
            <w:color w:val="0000FF"/>
          </w:rPr>
          <w:t>2.8.5 (абзац первый)</w:t>
        </w:r>
      </w:hyperlink>
      <w:r>
        <w:t xml:space="preserve">, </w:t>
      </w:r>
      <w:hyperlink w:anchor="P289" w:history="1">
        <w:r>
          <w:rPr>
            <w:color w:val="0000FF"/>
          </w:rPr>
          <w:t>2.8.7</w:t>
        </w:r>
      </w:hyperlink>
      <w:r>
        <w:t xml:space="preserve">, </w:t>
      </w:r>
      <w:hyperlink w:anchor="P290" w:history="1">
        <w:r>
          <w:rPr>
            <w:color w:val="0000FF"/>
          </w:rPr>
          <w:t>2.8.8</w:t>
        </w:r>
      </w:hyperlink>
      <w:r>
        <w:t>, 2.12.2 - ко всем хозяйствующим субъектам с учетом особенностей, определенных для отдельных видов организаций в соответствии с:</w:t>
      </w:r>
    </w:p>
    <w:p w:rsidR="002D0067" w:rsidRDefault="002D0067">
      <w:pPr>
        <w:pStyle w:val="ConsPlusNormal"/>
        <w:spacing w:before="220"/>
        <w:ind w:firstLine="540"/>
        <w:jc w:val="both"/>
      </w:pPr>
      <w:hyperlink w:anchor="P382" w:history="1">
        <w:r>
          <w:rPr>
            <w:color w:val="0000FF"/>
          </w:rPr>
          <w:t>пунктами 3.1.1 (абзац первый)</w:t>
        </w:r>
      </w:hyperlink>
      <w:r>
        <w:t>, 3.1.2 (</w:t>
      </w:r>
      <w:hyperlink w:anchor="P408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411" w:history="1">
        <w:r>
          <w:rPr>
            <w:color w:val="0000FF"/>
          </w:rPr>
          <w:t>четвертый</w:t>
        </w:r>
      </w:hyperlink>
      <w:r>
        <w:t>), 3.1.3 (</w:t>
      </w:r>
      <w:hyperlink w:anchor="P413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419" w:history="1">
        <w:r>
          <w:rPr>
            <w:color w:val="0000FF"/>
          </w:rPr>
          <w:t>седьмой</w:t>
        </w:r>
      </w:hyperlink>
      <w:r>
        <w:t xml:space="preserve">, </w:t>
      </w:r>
      <w:hyperlink w:anchor="P421" w:history="1">
        <w:r>
          <w:rPr>
            <w:color w:val="0000FF"/>
          </w:rPr>
          <w:t>девятый</w:t>
        </w:r>
      </w:hyperlink>
      <w:r>
        <w:t xml:space="preserve">, </w:t>
      </w:r>
      <w:hyperlink w:anchor="P422" w:history="1">
        <w:r>
          <w:rPr>
            <w:color w:val="0000FF"/>
          </w:rPr>
          <w:t>десятый</w:t>
        </w:r>
      </w:hyperlink>
      <w:r>
        <w:t>), 3.1.7 (</w:t>
      </w:r>
      <w:hyperlink w:anchor="P430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431" w:history="1">
        <w:r>
          <w:rPr>
            <w:color w:val="0000FF"/>
          </w:rPr>
          <w:t>второй</w:t>
        </w:r>
      </w:hyperlink>
      <w:r>
        <w:t xml:space="preserve">, </w:t>
      </w:r>
      <w:hyperlink w:anchor="P433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435" w:history="1">
        <w:r>
          <w:rPr>
            <w:color w:val="0000FF"/>
          </w:rPr>
          <w:t>шестой</w:t>
        </w:r>
      </w:hyperlink>
      <w:r>
        <w:t>), 3.1.11 (</w:t>
      </w:r>
      <w:hyperlink w:anchor="P440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443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445" w:history="1">
        <w:r>
          <w:rPr>
            <w:color w:val="0000FF"/>
          </w:rPr>
          <w:t>шестой</w:t>
        </w:r>
      </w:hyperlink>
      <w:r>
        <w:t xml:space="preserve"> - </w:t>
      </w:r>
      <w:hyperlink w:anchor="P447" w:history="1">
        <w:r>
          <w:rPr>
            <w:color w:val="0000FF"/>
          </w:rPr>
          <w:t>восьмой</w:t>
        </w:r>
      </w:hyperlink>
      <w:r>
        <w:t>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пунктами 3.2.1 (</w:t>
      </w:r>
      <w:hyperlink w:anchor="P451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452" w:history="1">
        <w:r>
          <w:rPr>
            <w:color w:val="0000FF"/>
          </w:rPr>
          <w:t>второй</w:t>
        </w:r>
      </w:hyperlink>
      <w:r>
        <w:t xml:space="preserve">), </w:t>
      </w:r>
      <w:hyperlink w:anchor="P457" w:history="1">
        <w:r>
          <w:rPr>
            <w:color w:val="0000FF"/>
          </w:rPr>
          <w:t>3.2.4</w:t>
        </w:r>
      </w:hyperlink>
      <w:r>
        <w:t xml:space="preserve">, </w:t>
      </w:r>
      <w:hyperlink w:anchor="P460" w:history="1">
        <w:r>
          <w:rPr>
            <w:color w:val="0000FF"/>
          </w:rPr>
          <w:t>3.2.7</w:t>
        </w:r>
      </w:hyperlink>
      <w:r>
        <w:t xml:space="preserve">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пунктами 3.3.1 (</w:t>
      </w:r>
      <w:hyperlink w:anchor="P466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467" w:history="1">
        <w:r>
          <w:rPr>
            <w:color w:val="0000FF"/>
          </w:rPr>
          <w:t>второй</w:t>
        </w:r>
      </w:hyperlink>
      <w:r>
        <w:t xml:space="preserve">), </w:t>
      </w:r>
      <w:hyperlink w:anchor="P472" w:history="1">
        <w:r>
          <w:rPr>
            <w:color w:val="0000FF"/>
          </w:rPr>
          <w:t>3.3.3</w:t>
        </w:r>
      </w:hyperlink>
      <w:r>
        <w:t xml:space="preserve">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2D0067" w:rsidRDefault="002D0067">
      <w:pPr>
        <w:pStyle w:val="ConsPlusNormal"/>
        <w:spacing w:before="220"/>
        <w:ind w:firstLine="540"/>
        <w:jc w:val="both"/>
      </w:pPr>
      <w:hyperlink w:anchor="P475" w:history="1">
        <w:r>
          <w:rPr>
            <w:color w:val="0000FF"/>
          </w:rPr>
          <w:t>пунктами 3.4.1 (абзац первый)</w:t>
        </w:r>
      </w:hyperlink>
      <w:r>
        <w:t xml:space="preserve">, </w:t>
      </w:r>
      <w:hyperlink w:anchor="P478" w:history="1">
        <w:r>
          <w:rPr>
            <w:color w:val="0000FF"/>
          </w:rPr>
          <w:t>3.4.2</w:t>
        </w:r>
      </w:hyperlink>
      <w:r>
        <w:t>, 3.4.3 (</w:t>
      </w:r>
      <w:hyperlink w:anchor="P479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481" w:history="1">
        <w:r>
          <w:rPr>
            <w:color w:val="0000FF"/>
          </w:rPr>
          <w:t>третий</w:t>
        </w:r>
      </w:hyperlink>
      <w:r>
        <w:t xml:space="preserve">), </w:t>
      </w:r>
      <w:hyperlink w:anchor="P482" w:history="1">
        <w:r>
          <w:rPr>
            <w:color w:val="0000FF"/>
          </w:rPr>
          <w:t>3.4.4</w:t>
        </w:r>
      </w:hyperlink>
      <w:r>
        <w:t xml:space="preserve">, </w:t>
      </w:r>
      <w:hyperlink w:anchor="P483" w:history="1">
        <w:r>
          <w:rPr>
            <w:color w:val="0000FF"/>
          </w:rPr>
          <w:t>3.4.5</w:t>
        </w:r>
      </w:hyperlink>
      <w:r>
        <w:t xml:space="preserve">, </w:t>
      </w:r>
      <w:hyperlink w:anchor="P489" w:history="1">
        <w:r>
          <w:rPr>
            <w:color w:val="0000FF"/>
          </w:rPr>
          <w:t>3.4.9</w:t>
        </w:r>
      </w:hyperlink>
      <w:r>
        <w:t xml:space="preserve"> - </w:t>
      </w:r>
      <w:hyperlink w:anchor="P496" w:history="1">
        <w:r>
          <w:rPr>
            <w:color w:val="0000FF"/>
          </w:rPr>
          <w:t>3.4.13</w:t>
        </w:r>
      </w:hyperlink>
      <w:r>
        <w:t>, 3.4.14 (</w:t>
      </w:r>
      <w:hyperlink w:anchor="P497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500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502" w:history="1">
        <w:r>
          <w:rPr>
            <w:color w:val="0000FF"/>
          </w:rPr>
          <w:t>шестой</w:t>
        </w:r>
      </w:hyperlink>
      <w:r>
        <w:t>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2D0067" w:rsidRDefault="002D0067">
      <w:pPr>
        <w:pStyle w:val="ConsPlusNormal"/>
        <w:spacing w:before="220"/>
        <w:ind w:firstLine="540"/>
        <w:jc w:val="both"/>
      </w:pPr>
      <w:hyperlink w:anchor="P570" w:history="1">
        <w:r>
          <w:rPr>
            <w:color w:val="0000FF"/>
          </w:rPr>
          <w:t>пунктами 3.6.1</w:t>
        </w:r>
      </w:hyperlink>
      <w:r>
        <w:t>, 3.6.3 (</w:t>
      </w:r>
      <w:hyperlink w:anchor="P580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583" w:history="1">
        <w:r>
          <w:rPr>
            <w:color w:val="0000FF"/>
          </w:rPr>
          <w:t>четвертый</w:t>
        </w:r>
      </w:hyperlink>
      <w:r>
        <w:t>) - в отношении организаций дополнительного образования и физкультурно-спортивных организаций,</w:t>
      </w:r>
    </w:p>
    <w:p w:rsidR="002D0067" w:rsidRDefault="002D0067">
      <w:pPr>
        <w:pStyle w:val="ConsPlusNormal"/>
        <w:spacing w:before="220"/>
        <w:ind w:firstLine="540"/>
        <w:jc w:val="both"/>
      </w:pPr>
      <w:hyperlink w:anchor="P589" w:history="1">
        <w:r>
          <w:rPr>
            <w:color w:val="0000FF"/>
          </w:rPr>
          <w:t>пунктами 3.7.2</w:t>
        </w:r>
      </w:hyperlink>
      <w:r>
        <w:t xml:space="preserve">, </w:t>
      </w:r>
      <w:hyperlink w:anchor="P594" w:history="1">
        <w:r>
          <w:rPr>
            <w:color w:val="0000FF"/>
          </w:rPr>
          <w:t>3.7.4</w:t>
        </w:r>
      </w:hyperlink>
      <w:r>
        <w:t xml:space="preserve">, </w:t>
      </w:r>
      <w:hyperlink w:anchor="P595" w:history="1">
        <w:r>
          <w:rPr>
            <w:color w:val="0000FF"/>
          </w:rPr>
          <w:t>3.7.5</w:t>
        </w:r>
      </w:hyperlink>
      <w:r>
        <w:t xml:space="preserve"> - в отношении организаций для детей-сирот и детей, оставшихся без попечения родителей;</w:t>
      </w:r>
    </w:p>
    <w:p w:rsidR="002D0067" w:rsidRDefault="002D0067">
      <w:pPr>
        <w:pStyle w:val="ConsPlusNormal"/>
        <w:spacing w:before="220"/>
        <w:ind w:firstLine="540"/>
        <w:jc w:val="both"/>
      </w:pPr>
      <w:hyperlink w:anchor="P597" w:history="1">
        <w:r>
          <w:rPr>
            <w:color w:val="0000FF"/>
          </w:rPr>
          <w:t>пунктами 3.8.1</w:t>
        </w:r>
      </w:hyperlink>
      <w:r>
        <w:t xml:space="preserve"> - 3.8.4 - в отношении организаций социального обслуживания семьи и детей,</w:t>
      </w:r>
    </w:p>
    <w:p w:rsidR="002D0067" w:rsidRDefault="002D0067">
      <w:pPr>
        <w:pStyle w:val="ConsPlusNormal"/>
        <w:spacing w:before="220"/>
        <w:ind w:firstLine="540"/>
        <w:jc w:val="both"/>
      </w:pPr>
      <w:hyperlink w:anchor="P610" w:history="1">
        <w:r>
          <w:rPr>
            <w:color w:val="0000FF"/>
          </w:rPr>
          <w:t>пунктами 3.9.1</w:t>
        </w:r>
      </w:hyperlink>
      <w:r>
        <w:t>, 3.9.2 (</w:t>
      </w:r>
      <w:hyperlink w:anchor="P612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613" w:history="1">
        <w:r>
          <w:rPr>
            <w:color w:val="0000FF"/>
          </w:rPr>
          <w:t>второй</w:t>
        </w:r>
      </w:hyperlink>
      <w:r>
        <w:t>), 3.9.3 (</w:t>
      </w:r>
      <w:hyperlink w:anchor="P615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616" w:history="1">
        <w:r>
          <w:rPr>
            <w:color w:val="0000FF"/>
          </w:rPr>
          <w:t>второй</w:t>
        </w:r>
      </w:hyperlink>
      <w:r>
        <w:t xml:space="preserve">, </w:t>
      </w:r>
      <w:hyperlink w:anchor="P618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620" w:history="1">
        <w:r>
          <w:rPr>
            <w:color w:val="0000FF"/>
          </w:rPr>
          <w:t>шестой</w:t>
        </w:r>
      </w:hyperlink>
      <w:r>
        <w:t xml:space="preserve">), </w:t>
      </w:r>
      <w:hyperlink w:anchor="P622" w:history="1">
        <w:r>
          <w:rPr>
            <w:color w:val="0000FF"/>
          </w:rPr>
          <w:t>3.9.4</w:t>
        </w:r>
      </w:hyperlink>
      <w:r>
        <w:t xml:space="preserve"> - в отношении профессиональных образовательных организаций,</w:t>
      </w:r>
    </w:p>
    <w:p w:rsidR="002D0067" w:rsidRDefault="002D0067">
      <w:pPr>
        <w:pStyle w:val="ConsPlusNormal"/>
        <w:spacing w:before="220"/>
        <w:ind w:firstLine="540"/>
        <w:jc w:val="both"/>
      </w:pPr>
      <w:hyperlink w:anchor="P630" w:history="1">
        <w:r>
          <w:rPr>
            <w:color w:val="0000FF"/>
          </w:rPr>
          <w:t>пунктами 3.10.1</w:t>
        </w:r>
      </w:hyperlink>
      <w:r>
        <w:t xml:space="preserve">, </w:t>
      </w:r>
      <w:hyperlink w:anchor="P632" w:history="1">
        <w:r>
          <w:rPr>
            <w:color w:val="0000FF"/>
          </w:rPr>
          <w:t>3.10.2</w:t>
        </w:r>
      </w:hyperlink>
      <w:r>
        <w:t xml:space="preserve"> - в отношении образовательных организаций высшего образования,</w:t>
      </w:r>
    </w:p>
    <w:p w:rsidR="002D0067" w:rsidRDefault="002D0067">
      <w:pPr>
        <w:pStyle w:val="ConsPlusNormal"/>
        <w:spacing w:before="220"/>
        <w:ind w:firstLine="540"/>
        <w:jc w:val="both"/>
      </w:pPr>
      <w:hyperlink w:anchor="P645" w:history="1">
        <w:r>
          <w:rPr>
            <w:color w:val="0000FF"/>
          </w:rPr>
          <w:t>пунктами 3.11.3 (абзац первый)</w:t>
        </w:r>
      </w:hyperlink>
      <w:r>
        <w:t xml:space="preserve">, </w:t>
      </w:r>
      <w:hyperlink w:anchor="P648" w:history="1">
        <w:r>
          <w:rPr>
            <w:color w:val="0000FF"/>
          </w:rPr>
          <w:t>3.11.4</w:t>
        </w:r>
      </w:hyperlink>
      <w:r>
        <w:t xml:space="preserve">, </w:t>
      </w:r>
      <w:hyperlink w:anchor="P652" w:history="1">
        <w:r>
          <w:rPr>
            <w:color w:val="0000FF"/>
          </w:rPr>
          <w:t>3.11.5</w:t>
        </w:r>
      </w:hyperlink>
      <w:r>
        <w:t xml:space="preserve">, </w:t>
      </w:r>
      <w:hyperlink w:anchor="P655" w:history="1">
        <w:r>
          <w:rPr>
            <w:color w:val="0000FF"/>
          </w:rPr>
          <w:t>3.11.6</w:t>
        </w:r>
      </w:hyperlink>
      <w:r>
        <w:t xml:space="preserve"> - в отношении загородных стационарных детских оздоровительных лагерей с круглосуточным пребыванием,</w:t>
      </w:r>
    </w:p>
    <w:p w:rsidR="002D0067" w:rsidRDefault="002D0067">
      <w:pPr>
        <w:pStyle w:val="ConsPlusNormal"/>
        <w:spacing w:before="220"/>
        <w:ind w:firstLine="540"/>
        <w:jc w:val="both"/>
      </w:pPr>
      <w:hyperlink w:anchor="P720" w:history="1">
        <w:r>
          <w:rPr>
            <w:color w:val="0000FF"/>
          </w:rPr>
          <w:t>пунктом 3.15</w:t>
        </w:r>
      </w:hyperlink>
      <w:r>
        <w:t xml:space="preserve">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&lt;1&gt;.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2" w:history="1">
        <w:r>
          <w:rPr>
            <w:color w:val="0000FF"/>
          </w:rPr>
          <w:t>Пункт 2 статьи 40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2003, N 2, ст. 167; 2007, N 46, ст. 5554; 2009, N 1, ст. 17; 2011, N 30 (ч. 1), ст. 4596; 2015, N 1 (часть I), ст. 11) и пункт 2 статьи 12 Федеральный закон от 24.07.1998 N 124-ФЗ "Об основных гарантиях прав ребенка в Российской Федерации" (Собрание законодательства Российской Федерации, 1998, N 31, ст. 3802; 2019, N 42 (часть II), ст. 5801);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ind w:firstLine="540"/>
        <w:jc w:val="both"/>
      </w:pPr>
      <w: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 &lt;3&gt; и иметь личную медицинскую книжку &lt;4&gt;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&lt;2&gt; </w:t>
      </w:r>
      <w:hyperlink r:id="rId43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 22111) (зарегистрирован Минюстом России 21.10.2011, регистрационный N 22111), с изменениями, внесенными приказами Минздрава России от 15.05.2013 N 296н (зарегистрирован Минюстом России 03.07.2013, регистрационный N 28970), от 05.12.2014 N 801н (зарегистрирован Минюстом России 03.02.2015, регистрационный N 35848), от 13.12.2019 N 1032н (зарегистрирован Минюстом России 24.12.2019, регистрационный N 56976), приказами Минтруда России и Минздрава России от 06.02.2018 N 62н/49н (зарегистрирован Минюстом России 02.03.2018, регистрационный N 50237) и от 03.04.2020 N 187н/268н (зарегистрирован Минюстом России 12.05.2020, регистрационный N 58320), приказом Минздрава России от 18.05.2020 N 455н (зарегистрирован Минюстом России 22.05.2020 N 58430);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&lt;3&gt; </w:t>
      </w:r>
      <w:hyperlink r:id="rId44" w:history="1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N 32115), с изменениями, внесенными приказами Минздрава России от 16.06.2016 N 370н (зарегистрирован Минюстом России 04.07.2016, регистрационный N 42728), от 13.04.2017 N 175н (зарегистрирован Минюстом России 17.05.2017, регистрационный N 46745), от 19.02.2019 N 69н (зарегистрирован Минюстом России 19.03.2019, регистрационный N 54089), от 24.04.2019 N 243н (зарегистрирован Минюстом России 15.07.2019, регистрационный N 55249);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&lt;4&gt; </w:t>
      </w:r>
      <w:hyperlink r:id="rId45" w:history="1">
        <w:r>
          <w:rPr>
            <w:color w:val="0000FF"/>
          </w:rPr>
          <w:t>Статья 34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3607; 2011, N 1, ст. 6; N 30 (ч. 1), ст. 4590; 2013, N 48, ст. 6165).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ind w:firstLine="540"/>
        <w:jc w:val="both"/>
      </w:pPr>
      <w: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1.7. Проведение всех видов ремонтных работ в присутствии детей не допускается.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2" w:name="P109"/>
      <w:bookmarkEnd w:id="2"/>
      <w: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2D0067" w:rsidRDefault="002D006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D006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D0067" w:rsidRDefault="002D006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0067" w:rsidRDefault="002D0067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2D0067" w:rsidRDefault="002D0067">
      <w:pPr>
        <w:pStyle w:val="ConsPlusNormal"/>
        <w:spacing w:before="280"/>
        <w:ind w:firstLine="540"/>
        <w:jc w:val="both"/>
      </w:pPr>
      <w:r>
        <w:t>1.12. Количественные значения факторов, характеризующих условия воспитания, обучения и оздоровления детей и молодежи, должны соответствовать гигиеническим нормативам.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Title"/>
        <w:jc w:val="center"/>
        <w:outlineLvl w:val="1"/>
      </w:pPr>
      <w:r>
        <w:t>II. Общие требования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ind w:firstLine="540"/>
        <w:jc w:val="both"/>
      </w:pPr>
      <w:r>
        <w:t>2.1. При размещении объектов хозяйствующим субъектом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3" w:name="P119"/>
      <w:bookmarkEnd w:id="3"/>
      <w: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4" w:name="P120"/>
      <w:bookmarkEnd w:id="4"/>
      <w: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5" w:name="P121"/>
      <w:bookmarkEnd w:id="5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6" w:name="P123"/>
      <w:bookmarkEnd w:id="6"/>
      <w: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7" w:name="P124"/>
      <w:bookmarkEnd w:id="7"/>
      <w: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8" w:name="P125"/>
      <w:bookmarkEnd w:id="8"/>
      <w:r>
        <w:t xml:space="preserve">2.1.3. В районах Крайнего Севера и приравненных к ним местностях обеспечиваются </w:t>
      </w:r>
      <w:r>
        <w:lastRenderedPageBreak/>
        <w:t>ветрозащита, а также снегозащита собственной территории.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2.2. На территории хозяйствующего субъекта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9" w:name="P127"/>
      <w:bookmarkEnd w:id="9"/>
      <w: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0" w:name="P130"/>
      <w:bookmarkEnd w:id="10"/>
      <w:r>
        <w:t>На собственной территории не должно быть плодоносящих ядовитыми плодами деревьев и кустарников.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1" w:name="P131"/>
      <w:bookmarkEnd w:id="11"/>
      <w: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Спортивные занятия и мероприятия на сырых площадках и (или) на площадках, имеющих дефекты, не проводятся.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2" w:name="P134"/>
      <w:bookmarkEnd w:id="12"/>
      <w: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3" w:name="P135"/>
      <w:bookmarkEnd w:id="13"/>
      <w: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На площадке устанавливаются контейнеры (мусоросборники) с закрывающимися крышками.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4" w:name="P137"/>
      <w:bookmarkEnd w:id="14"/>
      <w: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2.2.4. Покрытие проездов, подходов и дорожек на собственной территории не должно иметь дефектов.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5" w:name="P139"/>
      <w:bookmarkEnd w:id="15"/>
      <w:r>
        <w:t>2.2.5. Расположение на собственной территории построек и сооружений, функционально не связанных с деятельностью хозяйствующего субъекта, не допускается.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6" w:name="P140"/>
      <w:bookmarkEnd w:id="16"/>
      <w: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</w:t>
      </w:r>
      <w:r>
        <w:lastRenderedPageBreak/>
        <w:t>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7" w:name="P142"/>
      <w:bookmarkEnd w:id="17"/>
      <w: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среднемесячной температуре воздуха в январе от -5 °C до +2 °C, средней скорости ветра за три зимних месяца 5 и более м/с, среднемесячной температуре воздуха в июле от +21 °C до +25 °C, среднемесячной относительной влажности воздуха в июле - более 75%,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среднемесячной температуре воздуха в январе от -15 °C до +6 °C, среднемесячной температуре воздуха в июле от +22 °C и выше, среднемесячной относительной влажности воздуха в июле - более 50%.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</w:t>
      </w:r>
      <w:r>
        <w:lastRenderedPageBreak/>
        <w:t>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&lt;5&gt;).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&lt;5&gt; </w:t>
      </w:r>
      <w:hyperlink r:id="rId46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 (ч. 1), ст. 7598; 2016, N 27 (часть II), ст. 4246).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ind w:firstLine="540"/>
        <w:jc w:val="both"/>
      </w:pPr>
      <w:bookmarkStart w:id="18" w:name="P158"/>
      <w:bookmarkEnd w:id="18"/>
      <w: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проводиться мероприятия по созданию доступной среды для инвалидов.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9" w:name="P159"/>
      <w:bookmarkEnd w:id="19"/>
      <w:r>
        <w:t>2.3.3.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2.4. В объектах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20" w:name="P162"/>
      <w:bookmarkEnd w:id="20"/>
      <w:r>
        <w:t xml:space="preserve">2.4.1. Входы в здания оборудуются тамбурами или воздушно-тепловыми завесами, если иное не определено </w:t>
      </w:r>
      <w:hyperlink w:anchor="P378" w:history="1">
        <w:r>
          <w:rPr>
            <w:color w:val="0000FF"/>
          </w:rPr>
          <w:t>главой III</w:t>
        </w:r>
      </w:hyperlink>
      <w:r>
        <w:t xml:space="preserve"> Правил.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21" w:name="P163"/>
      <w:bookmarkEnd w:id="21"/>
      <w:r>
        <w:t xml:space="preserve">2.4.2. Количество обучающихся, воспитанников и отдыхающих не должно превышать установленное </w:t>
      </w:r>
      <w:hyperlink w:anchor="P382" w:history="1">
        <w:r>
          <w:rPr>
            <w:color w:val="0000FF"/>
          </w:rPr>
          <w:t>пунктами 3.1.1</w:t>
        </w:r>
      </w:hyperlink>
      <w:r>
        <w:t xml:space="preserve">, </w:t>
      </w:r>
      <w:hyperlink w:anchor="P497" w:history="1">
        <w:r>
          <w:rPr>
            <w:color w:val="0000FF"/>
          </w:rPr>
          <w:t>3.4.14</w:t>
        </w:r>
      </w:hyperlink>
      <w:r>
        <w:t xml:space="preserve"> Правил и гигиенические нормативы.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22" w:name="P164"/>
      <w:bookmarkEnd w:id="22"/>
      <w: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&lt;6&gt; </w:t>
      </w:r>
      <w:hyperlink r:id="rId47" w:history="1">
        <w:r>
          <w:rPr>
            <w:color w:val="0000FF"/>
          </w:rPr>
          <w:t>ТР ТС 025/2012</w:t>
        </w:r>
      </w:hyperlink>
      <w:r>
        <w:t xml:space="preserve">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N 32 (Официальный сайт Комиссии Таможенного союза http://www.tsouz.ru/, 18.06.2012) (далее - ТР ТС 025/2012).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ind w:firstLine="540"/>
        <w:jc w:val="both"/>
      </w:pPr>
      <w:r>
        <w:t xml:space="preserve"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</w:t>
      </w:r>
      <w:r>
        <w:lastRenderedPageBreak/>
        <w:t>образования). Цветовая маркировка наносится на боковую наружную поверхность стола и стула.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23" w:name="P169"/>
      <w:bookmarkEnd w:id="23"/>
      <w: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24" w:name="P170"/>
      <w:bookmarkEnd w:id="24"/>
      <w: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Детей рассаживают с учетом роста, наличия заболеваний органов дыхания, слуха и зрения.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расположении парт (столов), используемых при организации обучения и воспитания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25" w:name="P173"/>
      <w:bookmarkEnd w:id="25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48" w:history="1">
        <w:r>
          <w:rPr>
            <w:color w:val="0000FF"/>
          </w:rPr>
          <w:t>ТР ТС 025/2012</w:t>
        </w:r>
      </w:hyperlink>
      <w:r>
        <w:t>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2.4.4. Помещения, предназначенные для организации учебного процесса, оборудуются классными досками.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оборудовании учебных помещений интерактивной доской (интерактивной панелью) нужно учитывать ее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Интерактивная доска должна быть расположена по центру фронтальной стены классного помещения.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использовании маркерной доски цвет маркера должен быть контрастного цвета по отношению к цвету доски.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Использование ЭСО должно осуществляться при условии их соответствия Единым </w:t>
      </w:r>
      <w:r>
        <w:lastRenderedPageBreak/>
        <w:t xml:space="preserve">санитарно-эпидемиологическим и гигиеническим </w:t>
      </w:r>
      <w:hyperlink r:id="rId49" w:history="1">
        <w:r>
          <w:rPr>
            <w:color w:val="0000FF"/>
          </w:rPr>
          <w:t>требованиям</w:t>
        </w:r>
      </w:hyperlink>
      <w:r>
        <w:t xml:space="preserve"> к продукции (товарам), подлежащей санитарно-эпидемиологическому надзору (контролю) &lt;7&gt;.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&lt;7&gt; Утверждены </w:t>
      </w:r>
      <w:hyperlink r:id="rId50" w:history="1">
        <w:r>
          <w:rPr>
            <w:color w:val="0000FF"/>
          </w:rPr>
          <w:t>решением</w:t>
        </w:r>
      </w:hyperlink>
      <w:r>
        <w:t xml:space="preserve"> Комиссии Таможенного союза от 28.05.2010 N 299 "О применении санитарных мер в таможенном союзе" (Официальный сайт Комиссии Таможенного союза http://www.tsouz.ru/, 28.06.2010) (далее - Единые санитарные требования).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ind w:firstLine="540"/>
        <w:jc w:val="both"/>
      </w:pPr>
      <w: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26" w:name="P189"/>
      <w:bookmarkEnd w:id="26"/>
      <w:r>
        <w:t>2.4.6. При организации питания хозяйствующими субъектами должны соблюдаться следующие требования.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27" w:name="P190"/>
      <w:bookmarkEnd w:id="27"/>
      <w:r>
        <w:t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28" w:name="P192"/>
      <w:bookmarkEnd w:id="28"/>
      <w: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объема в литрах и (или) миллилитрах.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29" w:name="P198"/>
      <w:bookmarkEnd w:id="29"/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30" w:name="P199"/>
      <w:bookmarkEnd w:id="30"/>
      <w:r>
        <w:lastRenderedPageBreak/>
        <w:t>Технологическое и холодильное оборудование должно быть исправным и способным поддерживать температурный режим.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31" w:name="P202"/>
      <w:bookmarkEnd w:id="31"/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обеззараживания воздуха в холодном цехе используется бактерицидная установка для обеззараживания воздуха.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32" w:name="P207"/>
      <w:bookmarkEnd w:id="32"/>
      <w:r>
        <w:t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33" w:name="P208"/>
      <w:bookmarkEnd w:id="33"/>
      <w: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34" w:name="P209"/>
      <w:bookmarkEnd w:id="34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Количество комплектов постельного белья, наматрасников и полотенец (для лица и для ног, а также банного) должно быть не менее 2 комплектов на одного человека.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Для организаций, осуществляющих образовательную деятельность по образовательным программам среднего профессионального, высшего образования, допускается использование </w:t>
      </w:r>
      <w:r>
        <w:lastRenderedPageBreak/>
        <w:t>личных постельных принадлежностей и спальных мест.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35" w:name="P213"/>
      <w:bookmarkEnd w:id="35"/>
      <w: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36" w:name="P215"/>
      <w:bookmarkEnd w:id="36"/>
      <w: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37" w:name="P216"/>
      <w:bookmarkEnd w:id="37"/>
      <w: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</w:t>
      </w:r>
      <w:r>
        <w:rPr>
          <w:vertAlign w:val="superscript"/>
        </w:rPr>
        <w:t>2</w:t>
      </w:r>
      <w:r>
        <w:t>, от 3 до 7 лет - 16,0 м</w:t>
      </w:r>
      <w:r>
        <w:rPr>
          <w:vertAlign w:val="superscript"/>
        </w:rPr>
        <w:t>2</w:t>
      </w:r>
      <w:r>
        <w:t>; для детей старше 7 лет - не менее 0,1 м</w:t>
      </w:r>
      <w:r>
        <w:rPr>
          <w:vertAlign w:val="superscript"/>
        </w:rPr>
        <w:t>2</w:t>
      </w:r>
      <w:r>
        <w:t xml:space="preserve"> на ребенка.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38" w:name="P217"/>
      <w:bookmarkEnd w:id="38"/>
      <w: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Санитарно-техническое оборудование должно гигиеническим нормативам, быть исправным и без дефектов.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39" w:name="P220"/>
      <w:bookmarkEnd w:id="39"/>
      <w: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40" w:name="P221"/>
      <w:bookmarkEnd w:id="40"/>
      <w: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Инструкции по приготовлению дезинфицирующих растворов должны размещаться в месте их приготовления.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41" w:name="P223"/>
      <w:bookmarkEnd w:id="41"/>
      <w: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42" w:name="P224"/>
      <w:bookmarkEnd w:id="42"/>
      <w: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&lt;8&gt; </w:t>
      </w:r>
      <w:hyperlink r:id="rId51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53, ст. 7598; 2016, N 27, ст. 4246).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ind w:firstLine="540"/>
        <w:jc w:val="both"/>
      </w:pPr>
      <w: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Помещения (места) для стирки белья и гладильные оборудуются отдельно.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2.5. При отделке объектов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43" w:name="P237"/>
      <w:bookmarkEnd w:id="43"/>
      <w: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44" w:name="P240"/>
      <w:bookmarkEnd w:id="44"/>
      <w:r>
        <w:t>В помещениях с повышенной влажностью воздуха потолки должны быть влагостойкими.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45" w:name="P242"/>
      <w:bookmarkEnd w:id="45"/>
      <w:r>
        <w:t xml:space="preserve"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</w:t>
      </w:r>
      <w:r>
        <w:lastRenderedPageBreak/>
        <w:t>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2.6.2. Вода, используемая в хозяйственно-питьевых и бытовых целях, должна соответствовать санитарно-эпидемиологическим </w:t>
      </w:r>
      <w:hyperlink r:id="rId52" w:history="1">
        <w:r>
          <w:rPr>
            <w:color w:val="0000FF"/>
          </w:rPr>
          <w:t>требованиям</w:t>
        </w:r>
      </w:hyperlink>
      <w:r>
        <w:t xml:space="preserve"> к питьевой воде.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2.6.3. Горячая и холодная вода должна подаваться через смесители.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46" w:name="P248"/>
      <w:bookmarkEnd w:id="46"/>
      <w:r>
        <w:t>2.6.5.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использовании бутилированной воды хозяйствующий субъект должен быть обеспечен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2.7. Микроклимат, отопление и вентиляция в объектах должны соответствовать следующим требованиям: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47" w:name="P253"/>
      <w:bookmarkEnd w:id="47"/>
      <w: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48" w:name="P254"/>
      <w:bookmarkEnd w:id="48"/>
      <w: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Не допускается использование переносных отопительных приборов с инфракрасным излучением.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49" w:name="P257"/>
      <w:bookmarkEnd w:id="49"/>
      <w: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Проветривание в присутствии детей не проводится.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2.7.3. Контроль температуры воздуха во всех помещениях, предназначенных для пребывания детей и молодежи, осуществляется Организацией с помощью термометров.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50" w:name="P260"/>
      <w:bookmarkEnd w:id="50"/>
      <w:r>
        <w:t>2.7.4.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51" w:name="P261"/>
      <w:bookmarkEnd w:id="51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Ограждения из древесно-стружечных плит к использованию не допускаются.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2.8. Естественное и искусственное освещение в объектах должны соответствовать следующим требованиям: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52" w:name="P266"/>
      <w:bookmarkEnd w:id="52"/>
      <w: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53" w:name="P267"/>
      <w:bookmarkEnd w:id="53"/>
      <w:r>
        <w:t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стены, противоположной светонесущей, высота которого должна быть не менее 2,2 м от пола.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54" w:name="P268"/>
      <w:bookmarkEnd w:id="54"/>
      <w:r>
        <w:t>Допускается эксплуатация без естественного освещения следующих помещений: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помещений для спортивных снарядов (далее - снарядные),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умывальных, душевых, туалетов при гимнастическом (или спортивном) зале,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душевых и туалетов для персонала,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кладовых и складских помещений, радиоузлов,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кино-, фотолабораторий,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кинозалов,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книгохранилищ,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бойлерных, насосных водопровода и канализации,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камер вентиляционных,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камер кондиционирования воздуха,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узлов управления и других помещений для установки и управления инженерным и технологическим оборудованием зданий,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55" w:name="P285"/>
      <w:bookmarkEnd w:id="55"/>
      <w:r>
        <w:t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Не допускается в одном помещении использовать разные типы ламп, а также лампы с разным светооизлучением.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56" w:name="P289"/>
      <w:bookmarkEnd w:id="56"/>
      <w:r>
        <w:t>2.8.7. В спальных корпусах дополнительно предусматривается дежурное (ночное) освещение в рекреациях (коридорах).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57" w:name="P290"/>
      <w:bookmarkEnd w:id="57"/>
      <w: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использовании декоративных элементов с яркой цветовой палитрой их площадь не должна превышать 25% от общей площади поверхности стен помещения.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 &lt;9&gt;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&lt;9&gt; </w:t>
      </w:r>
      <w:hyperlink r:id="rId53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ind w:firstLine="540"/>
        <w:jc w:val="both"/>
      </w:pPr>
      <w: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полустационарной форме (с кратковременным дневным пребыванием)):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организация профилактических и противоэпидемических мероприятий и контроль за их проведением;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проведением;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организация профилактических осмотров воспитанников и обучающихся и проведение профилактических прививок;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распределение детей в соответствии с заключением о принадлежности несовершеннолетнего к медицинской группе для занятий физической культурой &lt;10&gt;;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54" w:history="1">
        <w:r>
          <w:rPr>
            <w:color w:val="0000FF"/>
          </w:rPr>
          <w:t>Пункт 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 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N 1144н (зарегистрирован Минюстом России 03.12.2020, регистрационный N 61238).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ind w:firstLine="540"/>
        <w:jc w:val="both"/>
      </w:pPr>
      <w: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работа по формированию здорового образа жизни и реализация технологий сбережения здоровья;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контроль за соблюдением правил личной гигиены;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Все выявленные инвазированные регистрируются в журнале для инфекционных заболеваний.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с одновременным отбором смывов с объектов внешней среды на паразитологические показатели.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Возможность помывки в душе предоставляется ежедневно.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2.9.7. Хозяйствующим субъектом должны быть созданы условия для мытья рук воспитанников, обучающихся и отдыхающих.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2.10. В отношении организации образовательного процесса и режима дня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2.10.2. Кабинеты информатики и работа с ЭСО должны соответствовать гигиеническим нормативам.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5 - 7 лет - 5 - 7 минут, для учащихся 1 - 4-х классов - 10 минут, для 5 - 9-х классов - 15 минут.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классов - 25 минут, 5 - 9 классов - 30 минут, 10 - 11 классов - 35 минут.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Занятия с использованием ЭСО в возрастных группах до 5 лет не проводятся.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 во время письма, рисования и использования ЭСО.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Не допускается сжигание мусора на собственной территории, в том числе в мусоросборниках.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направленные на профилактику инфекционных, паразитарных и массовых неинфекционных заболеваний.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каждом помещении должна стоять емкость для сбора мусора. Переполнение емкостей для мусора не допускается.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2.11.2. Все помещения подлежат ежедневной влажной уборке с применением моющих средств.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Столы в групповых помещениях промываются горячей водой с моющим средством до и после каждого приема пищи.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Игрушки моются в специально выделенных, промаркированных емкостях.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Приобретенные игрушки (за исключением мягконабивных) перед использованием детьми моются проточной водой с мылом или иным моющим средством, безвредным для здоровья детей.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Пенолатексные, ворсованные игрушки и мягконабивные игрушки обрабатываются согласно инструкции производителя.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организации обучения в несколько смен уборка проводится по окончании каждой смены.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Уборка помещений интерната при общеобразовательной организации проводится не реже 1 раза в день.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технических целей в туалетных помещениях устанавливается отдельный водопроводный кран.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</w:t>
      </w:r>
      <w:r>
        <w:lastRenderedPageBreak/>
        <w:t>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отсутствие детей и молодежи.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Title"/>
        <w:jc w:val="center"/>
        <w:outlineLvl w:val="1"/>
      </w:pPr>
      <w:bookmarkStart w:id="58" w:name="P378"/>
      <w:bookmarkEnd w:id="58"/>
      <w:r>
        <w:t>III. Требования в отношении отдельных видов осуществляемой</w:t>
      </w:r>
    </w:p>
    <w:p w:rsidR="002D0067" w:rsidRDefault="002D0067">
      <w:pPr>
        <w:pStyle w:val="ConsPlusTitle"/>
        <w:jc w:val="center"/>
      </w:pPr>
      <w:r>
        <w:t>хозяйствующими субъектами деятельности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ind w:firstLine="540"/>
        <w:jc w:val="both"/>
      </w:pPr>
      <w:bookmarkStart w:id="59" w:name="P381"/>
      <w:bookmarkEnd w:id="59"/>
      <w: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60" w:name="P382"/>
      <w:bookmarkEnd w:id="60"/>
      <w:r>
        <w:t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групп раннего возраста (до 3 лет) - не менее 2,5 м</w:t>
      </w:r>
      <w:r>
        <w:rPr>
          <w:vertAlign w:val="superscript"/>
        </w:rPr>
        <w:t>2</w:t>
      </w:r>
      <w:r>
        <w:t xml:space="preserve"> на 1 ребенка и для групп дошкольного возраста (от 3 до 7 лет) - не менее 2 м</w:t>
      </w:r>
      <w:r>
        <w:rPr>
          <w:vertAlign w:val="superscript"/>
        </w:rPr>
        <w:t>2</w:t>
      </w:r>
      <w: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r>
        <w:rPr>
          <w:vertAlign w:val="superscript"/>
        </w:rPr>
        <w:t>2</w:t>
      </w:r>
      <w:r>
        <w:t xml:space="preserve"> на ребенка, для детей от 3 до 7 лет - не менее 2,0 м</w:t>
      </w:r>
      <w:r>
        <w:rPr>
          <w:vertAlign w:val="superscript"/>
        </w:rPr>
        <w:t>2</w:t>
      </w:r>
      <w:r>
        <w:t xml:space="preserve"> на ребенка. Физкультурный зал для детей дошкольного возраста должен быть не менее 75 м</w:t>
      </w:r>
      <w:r>
        <w:rPr>
          <w:vertAlign w:val="superscript"/>
        </w:rPr>
        <w:t>2</w:t>
      </w:r>
      <w:r>
        <w:t>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детей с тяжелыми нарушениями речи - 6 детей в возрасте до 3 лет и 10 детей в возрасте старше 3 лет,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для детей с фонетико-фонематическими нарушениями речи - 12 детей в возрасте старше 3 лет,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глухих детей - 6 детей для обеих возрастных групп,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слабослышащих детей - 6 детей в возрасте до 3 лет и 8 детей в возрасте старше 3 лет,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слепых детей - 6 детей для обеих возрастных групп,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слабовидящих детей - 6 детей в возрасте до 3 лет и 10 детей в возрасте старше 3 лет,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детей с амблиопией, косоглазием - 6 детей в возрасте до 3 лет и 10 детей в возрасте старше 3 лет,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детей с нарушениями опорно-двигательного аппарата - 6 детей в возрасте до 3 лет и 8 детей в возрасте старше 3 лет,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детей с задержкой психоречевого развития - 6 детей в возрасте до 3 лет,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детей с задержкой психического развития - 10 детей в возрасте старше 3 лет,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детей с умственной отсталостью легкой степени - 10 детей в возрасте старше 3 лет,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детей с умственной отсталостью умеренной, тяжелой степени - 8 детей в возрасте старше 3 лет,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детей с расстройствами аутистического спектра - 5 детей для обеих возрастных групп,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Количество детей в группах комбинированной направленности не должно превышать: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возрасте до 3 лет - не более 10 детей, в том числе не более 3 детей с ограниченными возможностями здоровья;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возрасте старше 3 лет, в том числе: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</w:t>
      </w:r>
      <w:r>
        <w:lastRenderedPageBreak/>
        <w:t>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61" w:name="P408"/>
      <w:bookmarkEnd w:id="61"/>
      <w:r>
        <w:t>3.1.2. Дошкольные организации должны иметь собственную территорию для прогулок детей (отдельно для каждой группы).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r>
        <w:rPr>
          <w:vertAlign w:val="superscript"/>
        </w:rPr>
        <w:t>2</w:t>
      </w:r>
      <w:r>
        <w:t xml:space="preserve"> на одного ребенка, но не менее 20 м</w:t>
      </w:r>
      <w:r>
        <w:rPr>
          <w:vertAlign w:val="superscript"/>
        </w:rPr>
        <w:t>2</w:t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62" w:name="P411"/>
      <w:bookmarkEnd w:id="62"/>
      <w:r>
        <w:t>Допускается установка на прогулочной площадке сборно-разборных навесов, беседок.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63" w:name="P413"/>
      <w:bookmarkEnd w:id="63"/>
      <w:r>
        <w:t>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64" w:name="P419"/>
      <w:bookmarkEnd w:id="64"/>
      <w: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65" w:name="P421"/>
      <w:bookmarkEnd w:id="65"/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66" w:name="P422"/>
      <w:bookmarkEnd w:id="66"/>
      <w: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раздевальных комнатах или в отдельных помещениях создаются условия для сушки верхней одежды и обуви детей.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3.1.4.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3.1.6. Расстановка кроватей должна обеспечивать свободный проход детей между ними.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использовании раскладных кроватей в каждом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Количество кроватей должно соответствовать общему количеству детей, находящихся в группе.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67" w:name="P430"/>
      <w:bookmarkEnd w:id="67"/>
      <w: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68" w:name="P431"/>
      <w:bookmarkEnd w:id="68"/>
      <w: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Индивидуальные горшки маркируются по общему количеству детей.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69" w:name="P433"/>
      <w:bookmarkEnd w:id="69"/>
      <w: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Не допускается использование детского туалета персоналом.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70" w:name="P435"/>
      <w:bookmarkEnd w:id="70"/>
      <w:r>
        <w:t xml:space="preserve">В умывальной зоне устанавливаются вешалки для детских полотенец (отдельно для рук и </w:t>
      </w:r>
      <w:r>
        <w:lastRenderedPageBreak/>
        <w:t>ног), количество которых должно соответствовать общему количеству детей.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круглосуточном режиме пребывания детей оборудуют ванные комнаты с душевыми кабинами (ваннами, поддонами).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3.1.10. Допускается доставка готовых блюд из других организаций в соответствии с </w:t>
      </w:r>
      <w:hyperlink w:anchor="P109" w:history="1">
        <w:r>
          <w:rPr>
            <w:color w:val="0000FF"/>
          </w:rPr>
          <w:t>пунктом 1.9</w:t>
        </w:r>
      </w:hyperlink>
      <w:r>
        <w:t xml:space="preserve"> Правил. Доставка готовых блюд должна осуществляться в изотермической таре.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71" w:name="P440"/>
      <w:bookmarkEnd w:id="71"/>
      <w: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Возможно совмещение в одном помещении туалета и умывальной комнаты.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72" w:name="P443"/>
      <w:bookmarkEnd w:id="72"/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73" w:name="P445"/>
      <w:bookmarkEnd w:id="73"/>
      <w: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>
        <w:rPr>
          <w:vertAlign w:val="superscript"/>
        </w:rPr>
        <w:t>2</w:t>
      </w:r>
      <w: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74" w:name="P447"/>
      <w:bookmarkEnd w:id="74"/>
      <w: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Для организации прогулок детей младенческого возраста используются прогулочные коляски (в том числе многоместные).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Не допускается просушивание белья, одежды и обуви в игровой комнате, спальне, кухне.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75" w:name="P451"/>
      <w:bookmarkEnd w:id="75"/>
      <w:r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76" w:name="P452"/>
      <w:bookmarkEnd w:id="76"/>
      <w: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Детям должен быть обеспечен питьевой режим.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3.2.2. Помещения оборудуются вешалками для верхней одежды, полками для обуви.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77" w:name="P457"/>
      <w:bookmarkEnd w:id="77"/>
      <w:r>
        <w:t>3.2.4. В помещениях предусматривается естественное и (или) искусственное освещение.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78" w:name="P460"/>
      <w:bookmarkEnd w:id="78"/>
      <w: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3.2.10. При организации образовательной деятельности пребывание и размещение детей осуществляется в соответствии с требованиями </w:t>
      </w:r>
      <w:hyperlink w:anchor="P440" w:history="1">
        <w:r>
          <w:rPr>
            <w:color w:val="0000FF"/>
          </w:rPr>
          <w:t>пункта 3.1.11</w:t>
        </w:r>
      </w:hyperlink>
      <w:r>
        <w:t xml:space="preserve"> Правил.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79" w:name="P465"/>
      <w:bookmarkEnd w:id="79"/>
      <w: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80" w:name="P466"/>
      <w:bookmarkEnd w:id="80"/>
      <w:r>
        <w:t xml:space="preserve"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</w:t>
      </w:r>
      <w:r>
        <w:lastRenderedPageBreak/>
        <w:t>собственной территории.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81" w:name="P467"/>
      <w:bookmarkEnd w:id="81"/>
      <w: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детей обеспечивается питьевой режим.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3.3.2. Используемое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82" w:name="P472"/>
      <w:bookmarkEnd w:id="82"/>
      <w:r>
        <w:t>3.3.3. В игровых комнатах предусматривается естественное и (или) искусственное освещение.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3.3.4. В игровые комнаты принимаются дети, не имеющие визуальных признаков инфекционных заболеваний.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83" w:name="P474"/>
      <w:bookmarkEnd w:id="83"/>
      <w: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84" w:name="P475"/>
      <w:bookmarkEnd w:id="84"/>
      <w: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85" w:name="P478"/>
      <w:bookmarkEnd w:id="85"/>
      <w: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86" w:name="P479"/>
      <w:bookmarkEnd w:id="86"/>
      <w:r>
        <w:t>3.4.3. Для всех обучающихся должны быть созданы условия для организации питания.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</w:t>
      </w:r>
      <w:r>
        <w:lastRenderedPageBreak/>
        <w:t>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87" w:name="P481"/>
      <w:bookmarkEnd w:id="87"/>
      <w:r>
        <w:t>При обеденном зале устанавливаются умывальники из расчета один кран на 20 посадочных мест.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88" w:name="P482"/>
      <w:bookmarkEnd w:id="88"/>
      <w:r>
        <w:t>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89" w:name="P483"/>
      <w:bookmarkEnd w:id="89"/>
      <w:r>
        <w:t>3.4.5. В гардеробах оборудуют места для каждого класса, исходя из площади не менее 0,15 м</w:t>
      </w:r>
      <w:r>
        <w:rPr>
          <w:vertAlign w:val="superscript"/>
        </w:rPr>
        <w:t>2</w:t>
      </w:r>
      <w:r>
        <w:t xml:space="preserve"> на ребенка.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обучающихся 1 - 4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3.4.6. Обучающиеся 1 - 4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3.4.7.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кабинет химии оборудуют вытяжными шкафами.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90" w:name="P489"/>
      <w:bookmarkEnd w:id="90"/>
      <w:r>
        <w:t>3.4.9. При размещении в общеобразовательных организациях спортивного зала выше 1 этажа, проводят шумоизоляционные мероприятия, обеспечивающие нормируемые уровни шума в смежных помещениях.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r>
        <w:rPr>
          <w:vertAlign w:val="superscript"/>
        </w:rPr>
        <w:t>2</w:t>
      </w:r>
      <w:r>
        <w:t>, душевых - 12,0 м</w:t>
      </w:r>
      <w:r>
        <w:rPr>
          <w:vertAlign w:val="superscript"/>
        </w:rPr>
        <w:t>2</w:t>
      </w:r>
      <w:r>
        <w:t>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персонала оборудуется отдельный санузел (кабина).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обучающихся 5 - 11 классов необходимо оборудовать комнату (кабину) личной гигиены девочек площадью не менее 3,0 м</w:t>
      </w:r>
      <w:r>
        <w:rPr>
          <w:vertAlign w:val="superscript"/>
        </w:rPr>
        <w:t>2</w:t>
      </w:r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3.4.12. В учебных кабинетах обеспечивается боковое левостороннее естественное освещение за исключением случаев, указанных в </w:t>
      </w:r>
      <w:hyperlink w:anchor="P268" w:history="1">
        <w:r>
          <w:rPr>
            <w:color w:val="0000FF"/>
          </w:rPr>
          <w:t>абзаце 2 пункта 2.8.2</w:t>
        </w:r>
      </w:hyperlink>
      <w:r>
        <w:t xml:space="preserve"> Правил.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91" w:name="P496"/>
      <w:bookmarkEnd w:id="91"/>
      <w:r>
        <w:t>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92" w:name="P497"/>
      <w:bookmarkEnd w:id="92"/>
      <w:r>
        <w:t xml:space="preserve"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P382" w:history="1">
        <w:r>
          <w:rPr>
            <w:color w:val="0000FF"/>
          </w:rPr>
          <w:t>пункте 3.1.1</w:t>
        </w:r>
      </w:hyperlink>
      <w:r>
        <w:t xml:space="preserve"> Правил категории обучающихся.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93" w:name="P500"/>
      <w:bookmarkEnd w:id="93"/>
      <w:r>
        <w:t>- не менее 2,5 м</w:t>
      </w:r>
      <w:r>
        <w:rPr>
          <w:vertAlign w:val="superscript"/>
        </w:rPr>
        <w:t>2</w:t>
      </w:r>
      <w:r>
        <w:t xml:space="preserve"> на одного обучающегося при фронтальных формах занятий;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- не менее 3,5 м</w:t>
      </w:r>
      <w:r>
        <w:rPr>
          <w:vertAlign w:val="superscript"/>
        </w:rPr>
        <w:t>2</w:t>
      </w:r>
      <w:r>
        <w:t xml:space="preserve"> на одного обучающегося при организации групповых форм работы и индивидуальных занятий.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94" w:name="P502"/>
      <w:bookmarkEnd w:id="94"/>
      <w: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глухих обучающихся - 6 человек,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слепых обучающихся - 8 человек,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слабовидящих обучающихся - 12 человек,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обучающихся с тяжелыми нарушениями речи - 12 человек,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обучающихся с нарушениями опорно-двигательного аппарата - 10 человек,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обучающихся, имеющих задержку психического развития, - 12 человек, для учащихся с умственной отсталостью (интеллектуальными нарушениями) - 12 человек,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обучающихся с расстройствами аутистического спектра - 8 человек,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для обучающихся со сложными дефектами (с тяжелыми множественными нарушениями развития) - 5 человек.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3.4.15. 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3.4.16. При реализации образовательных программ должны соблюдаться следующие санитарно-эпидемиологические требования &lt;11&gt;: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55" w:history="1">
        <w:r>
          <w:rPr>
            <w:color w:val="0000FF"/>
          </w:rPr>
          <w:t>статья 28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2011, N 30, ст. 4596; 2012, N 24, ст. 3069; 2013, N 27, ст. 3477) и </w:t>
      </w:r>
      <w:hyperlink r:id="rId56" w:history="1">
        <w:r>
          <w:rPr>
            <w:color w:val="0000FF"/>
          </w:rPr>
          <w:t>статья 11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РФ, 31.12.2012, N 53, ст. 7598; 2019, N 49, ст. 6962).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ind w:firstLine="540"/>
        <w:jc w:val="both"/>
      </w:pPr>
      <w: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Урочная деятельность обучающихся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обучающихся 2 - 4 классов - не более 5 уроков и один раз в неделю 6 уроков за счет урока физической культуры,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обучающихся 5 - 6 классов - не более 6 уроков, для обучающихся 7 - 11 классов - не более 7 уроков.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Обучение в 1 классе осуществляется с соблюдением следующих требований: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учебные занятия проводятся по 5-дневной учебной неделе и только в первую смену,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середине учебного дня организуется динамическая пауза продолжительностью не менее 40 минут,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слабовидящих обучающихся 1 - 4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Организация профильного обучения в 10 - 11 классах не должна приводить к увеличению образовательной нагрузки.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Время ожидания начала экзамена в классах не должно превышать 30 минут.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95" w:name="P551"/>
      <w:bookmarkEnd w:id="95"/>
      <w: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3.5.3. Для образовательных целей мобильные средства связи не используются.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3.5.4. Использование ноутбуков обучающимися начальных классов возможно при наличии дополнительной клавиатуры.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3.5.5. Оконные проемы в помещениях, где используются ЭСО, должны быть оборудованы светорегулируемыми устройствами.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3.5.6. Линейные размеры (диагональ) экрана ЭСО должны соответствовать гигиеническим нормативам.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</w:t>
      </w:r>
      <w:r>
        <w:lastRenderedPageBreak/>
        <w:t>размещения на столе под углом наклона 30°.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3.5.8. Шрифтовое оформление электронных учебных изданий должно соответствовать гигиеническим нормативам.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3.5.10. При необходимости использовать наушники,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96" w:name="P569"/>
      <w:bookmarkEnd w:id="96"/>
      <w: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97" w:name="P570"/>
      <w:bookmarkEnd w:id="97"/>
      <w: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Раздевалки для верхней одежды размещают на первом или цокольном (подвальном) этаже хозяйствующего субъекта.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организациях с количеством до 20 человек допустимо оборудование одного туалета.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Для персонала выделяется отдельный туалет (кабина).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Мастерские, лаборатории оборудуются умывальными раковинами, кладовыми (шкафами).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В помещениях для занятий на музыкальных инструментах, танцами, вокалом, мастерских с </w:t>
      </w:r>
      <w:r>
        <w:lastRenderedPageBreak/>
        <w:t>использованием оборудования, являющегося дополнительным источником шума, выполняются шумоизолирующие мероприятия.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Занятия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Раздевалки оборудуются скамьями и шкафчиками (вешалками).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98" w:name="P580"/>
      <w:bookmarkEnd w:id="98"/>
      <w:r>
        <w:t>3.6.3. Состав помещений физкультурно-спортивных организаций определяется видом спорта.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Раздевалки оборудуются скамьями и шкафчиками (вешалками), устройствами для сушки волос.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99" w:name="P583"/>
      <w:bookmarkEnd w:id="99"/>
      <w:r>
        <w:t>Спортивный инвентарь хранится в помещениях снарядных при спортивных залах.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3.7. В организациях для детей-сирот и детей, оставшихся без попечения родителей,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P381" w:history="1">
        <w:r>
          <w:rPr>
            <w:color w:val="0000FF"/>
          </w:rPr>
          <w:t>пункта 3.1</w:t>
        </w:r>
      </w:hyperlink>
      <w:r>
        <w:t xml:space="preserve">.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P465" w:history="1">
        <w:r>
          <w:rPr>
            <w:color w:val="0000FF"/>
          </w:rPr>
          <w:t>пункта 3.3</w:t>
        </w:r>
      </w:hyperlink>
      <w:r>
        <w:t>. Правил.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00" w:name="P589"/>
      <w:bookmarkEnd w:id="100"/>
      <w: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Помещения постоянного пребывания и проживания детей оборудуются приборами по </w:t>
      </w:r>
      <w:r>
        <w:lastRenderedPageBreak/>
        <w:t>обеззараживанию воздуха.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3.7.3. Раздевальное помещение (прихожая) оборудуется шкафами для раздельного хранения одежды и обуви.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01" w:name="P594"/>
      <w:bookmarkEnd w:id="101"/>
      <w:r>
        <w:t>3.7.4. В каждой группе должны быть обеспечены условия для просушивания верхней одежды и обуви детей.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02" w:name="P595"/>
      <w:bookmarkEnd w:id="102"/>
      <w:r>
        <w:t>3.7.5.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3.8. В учреждениях социального обслуживания семьи и детей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03" w:name="P597"/>
      <w:bookmarkEnd w:id="103"/>
      <w: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Жилые помещения по типу групповых ячеек должны быть для группы численностью не более 6 человек.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м2 на 1 койку.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Помещение для оказания медицинской помощи размещается рядом с палатами изолятора и должно иметь отдельный вход из коридора.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Раздевалки размещаются на первом или цокольном этаже.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04" w:name="P609"/>
      <w:bookmarkEnd w:id="104"/>
      <w:r>
        <w:t>3.9. В профессиональных образовательных организациях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05" w:name="P610"/>
      <w:bookmarkEnd w:id="105"/>
      <w: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06" w:name="P612"/>
      <w:bookmarkEnd w:id="106"/>
      <w:r>
        <w:t xml:space="preserve">3.9.2. Учебные помещения, в которых реализуется общеобразовательная программа, и их оборудование должны соответствовать </w:t>
      </w:r>
      <w:hyperlink w:anchor="P474" w:history="1">
        <w:r>
          <w:rPr>
            <w:color w:val="0000FF"/>
          </w:rPr>
          <w:t>пункту 3.4</w:t>
        </w:r>
      </w:hyperlink>
      <w:r>
        <w:t xml:space="preserve"> Правил.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07" w:name="P613"/>
      <w:bookmarkEnd w:id="107"/>
      <w:r>
        <w:t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общепрофильного и профессионального циклов, а также помещения по профилю обучения.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08" w:name="P615"/>
      <w:bookmarkEnd w:id="108"/>
      <w: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09" w:name="P616"/>
      <w:bookmarkEnd w:id="109"/>
      <w: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10" w:name="P618"/>
      <w:bookmarkEnd w:id="110"/>
      <w: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11" w:name="P620"/>
      <w:bookmarkEnd w:id="111"/>
      <w: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12" w:name="P622"/>
      <w:bookmarkEnd w:id="112"/>
      <w:r>
        <w:lastRenderedPageBreak/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3.9.5.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 &lt;12&gt;.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57" w:history="1">
        <w:r>
          <w:rPr>
            <w:color w:val="0000FF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N 163 (Собрание законодательства Российской Федерации, 2000, N 10, ст. 1131; 2001, N 26, ст. 2685; 2011, N 26, ст. 3803).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ind w:firstLine="540"/>
        <w:jc w:val="both"/>
      </w:pPr>
      <w: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13" w:name="P629"/>
      <w:bookmarkEnd w:id="113"/>
      <w:r>
        <w:t>3.10. В образовательных организациях высшего образования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14" w:name="P630"/>
      <w:bookmarkEnd w:id="114"/>
      <w: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15" w:name="P632"/>
      <w:bookmarkEnd w:id="115"/>
      <w:r>
        <w:t xml:space="preserve">3.10.2. Учебные помещения и оборудование для учебно-производственной деятельности должны соответствовать требованиям </w:t>
      </w:r>
      <w:hyperlink w:anchor="P474" w:history="1">
        <w:r>
          <w:rPr>
            <w:color w:val="0000FF"/>
          </w:rPr>
          <w:t>пунктов 3.4</w:t>
        </w:r>
      </w:hyperlink>
      <w:r>
        <w:t xml:space="preserve">, </w:t>
      </w:r>
      <w:hyperlink w:anchor="P551" w:history="1">
        <w:r>
          <w:rPr>
            <w:color w:val="0000FF"/>
          </w:rPr>
          <w:t>3.5</w:t>
        </w:r>
      </w:hyperlink>
      <w:r>
        <w:t xml:space="preserve">, </w:t>
      </w:r>
      <w:hyperlink w:anchor="P609" w:history="1">
        <w:r>
          <w:rPr>
            <w:color w:val="0000FF"/>
          </w:rPr>
          <w:t>3.9</w:t>
        </w:r>
      </w:hyperlink>
      <w:r>
        <w:t xml:space="preserve">, </w:t>
      </w:r>
      <w:hyperlink w:anchor="P569" w:history="1">
        <w:r>
          <w:rPr>
            <w:color w:val="0000FF"/>
          </w:rPr>
          <w:t>3.6</w:t>
        </w:r>
      </w:hyperlink>
      <w:r>
        <w:t xml:space="preserve"> Правил.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16" w:name="P633"/>
      <w:bookmarkEnd w:id="116"/>
      <w: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3.11.1. Хозяйствующие субъекты в срок не позднее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В целях профилактики клещевого энцефалита, клещевого боррелиоза и геморрагической </w:t>
      </w:r>
      <w:r>
        <w:lastRenderedPageBreak/>
        <w:t>лихорадки с почечным синдромом и других инфекционных 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рабочих дня до отъезда.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58" w:history="1">
        <w:r>
          <w:rPr>
            <w:color w:val="0000FF"/>
          </w:rPr>
          <w:t>Форма N 079/у</w:t>
        </w:r>
      </w:hyperlink>
      <w:r>
        <w:t xml:space="preserve">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 России 09.01.2018 N 2н (зарегистрирован Минюстом России 04.04.2018, регистрационный N 50614) и от 02.11.2020 N 1186н (зарегистрирован Минюстом России от 27.11.2020, регистрационный N 61121).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17" w:name="P645"/>
      <w:bookmarkEnd w:id="117"/>
      <w:r>
        <w:t>3.11.3. На собственной территории выделяют следующие зоны: жилая, физкультурно-оздоровительная, хозяйственная.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18" w:name="P648"/>
      <w:bookmarkEnd w:id="118"/>
      <w:r>
        <w:t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Помещения для стирки белья могут быть оборудованы в отдельном помещении.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Допускается использование двухъярусных кроватей при условии соблюдения нормы </w:t>
      </w:r>
      <w:r>
        <w:lastRenderedPageBreak/>
        <w:t>площади на одного ребенка и количества проживающих в комнате.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зданиях для проживания детей обеспечиваются условия для просушивания верхней одежды и обуви.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19" w:name="P652"/>
      <w:bookmarkEnd w:id="119"/>
      <w: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помещений, туалет с умывальником.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Возможно оборудование в медицинском пункте или в изоляторе душевой (ванной комнаты).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20" w:name="P655"/>
      <w:bookmarkEnd w:id="120"/>
      <w: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Хозяйствующим субъектом обеспечивается освещение дорожек, ведущих к туалетам.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3.11.8.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Ежедневно должна проводиться бесконтактная термометрия детей и сотрудников.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 &lt;14&gt;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59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ind w:firstLine="540"/>
        <w:jc w:val="both"/>
      </w:pPr>
      <w: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3.11.11. Допустимая температура воздуха составляет не ниже: в спальных помещениях +18 °C, в спортивных залах +17 °C, душевых +25 °C, в столовой, в помещениях культурно-массового </w:t>
      </w:r>
      <w:r>
        <w:lastRenderedPageBreak/>
        <w:t>назначения и для занятий +18 °C.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2D0067" w:rsidRDefault="002D0067">
      <w:pPr>
        <w:pStyle w:val="ConsPlusNormal"/>
        <w:spacing w:before="220"/>
        <w:ind w:firstLine="540"/>
        <w:jc w:val="both"/>
      </w:pPr>
      <w:bookmarkStart w:id="121" w:name="P668"/>
      <w:bookmarkEnd w:id="121"/>
      <w:r>
        <w:t>3.12. В организациях отдыха детей и их оздоровления с дневным пребыванием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3.12.1. Хозяйствующие субъекты в срок не позднее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о планируемых сроках заездов детей и режиме работы, а также количестве детей.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3.12.5. Прием детей осуществляется при наличии справки о состоянии здоровья ребенка, содержащей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3.13. В палаточных лагерях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3.13.1. Хозяйствующие субъекты в срок не позднее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 палаточному лагерю должен быть обеспечен подъезд транспорта.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Смены проводятся при установившейся ночной температуре воздуха окружающей среды не </w:t>
      </w:r>
      <w:r>
        <w:lastRenderedPageBreak/>
        <w:t>ниже +15 °C. Продолжительность смены определяется ее спецификой (профилем, программой) и климатическими условиями.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3.13.3. Территория, на которой размещается палаточный лагерь, обозначается по периметру знаками.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r>
        <w:rPr>
          <w:vertAlign w:val="superscript"/>
        </w:rPr>
        <w:t>2</w:t>
      </w:r>
      <w:r>
        <w:t>. Для изоляции заболевших детей используются отдельные помещения или палатки не более чем на 3 места, совместное проживание в которых детей и персонала не допускается.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темное время суток обеспечивается дежурное освещение тропинок, ведущих к туалетам.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3.13.4. По периметру размещения палаток оборудуется отвод для дождевых вод, палатки устанавливаются на настил.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Могут использоваться личные теплоизоляционные коврики, спальные мешки, вкладыши.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Количество детей, проживающих в палатке, должно соответствовать вместимости, указанной в техническом паспорте палатки.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3.13.9. Организованная помывка детей должна проводиться не реже 1 раза в 7 календарных дней.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3.13.10. Для просушивания одежды и обуви на территории палаточного лагеря оборудуется специальное место.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x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3.13.13. Сточные воды отводятся в специальную яму, закрытую крышкой. Наполнение ямы не должно превышать ее объема.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Мыльные воды должны проходить очистку через фильтр для улавливания мыльных вод.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3.13.15. Организация питания в палаточных лагерях осуществляется в соответствии с </w:t>
      </w:r>
      <w:hyperlink w:anchor="P190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92" w:history="1">
        <w:r>
          <w:rPr>
            <w:color w:val="0000FF"/>
          </w:rPr>
          <w:t>четвертым</w:t>
        </w:r>
      </w:hyperlink>
      <w:r>
        <w:t xml:space="preserve">, </w:t>
      </w:r>
      <w:hyperlink w:anchor="P198" w:history="1">
        <w:r>
          <w:rPr>
            <w:color w:val="0000FF"/>
          </w:rPr>
          <w:t>десятым пункта 2.4.6</w:t>
        </w:r>
      </w:hyperlink>
      <w:r>
        <w:t xml:space="preserve"> Правил и санитарно-эпидемиологическими требованиями к организации общественного питания населения.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3.14. В организациях труда и отдыха (полевой практики)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Дети должны работать в головных уборах.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При температурах воздуха от 25 °C до 28 °C продолжительность работы должна составлять </w:t>
      </w:r>
      <w:r>
        <w:lastRenderedPageBreak/>
        <w:t>не более 2,5 часов для лиц в возрасте от 14 до 16 лет. Для лиц от 16 до 18 лет - не более 3,5 часов.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3.14.2. Запрещается труд детей после 20:00 часов.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 xml:space="preserve">3.14.5.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P629" w:history="1">
        <w:r>
          <w:rPr>
            <w:color w:val="0000FF"/>
          </w:rPr>
          <w:t>пунктов 3.10</w:t>
        </w:r>
      </w:hyperlink>
      <w:r>
        <w:t xml:space="preserve">, </w:t>
      </w:r>
      <w:hyperlink w:anchor="P633" w:history="1">
        <w:r>
          <w:rPr>
            <w:color w:val="0000FF"/>
          </w:rPr>
          <w:t>3.11</w:t>
        </w:r>
      </w:hyperlink>
      <w:r>
        <w:t xml:space="preserve">, </w:t>
      </w:r>
      <w:hyperlink w:anchor="P668" w:history="1">
        <w:r>
          <w:rPr>
            <w:color w:val="0000FF"/>
          </w:rPr>
          <w:t>3.12</w:t>
        </w:r>
      </w:hyperlink>
      <w:r>
        <w:t xml:space="preserve"> Правил 3.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2D0067" w:rsidRDefault="002D006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D006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D0067" w:rsidRDefault="002D006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D0067" w:rsidRDefault="002D0067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2D0067" w:rsidRDefault="002D0067">
      <w:pPr>
        <w:pStyle w:val="ConsPlusNormal"/>
        <w:spacing w:before="280"/>
        <w:ind w:firstLine="540"/>
        <w:jc w:val="both"/>
      </w:pPr>
      <w:bookmarkStart w:id="122" w:name="P720"/>
      <w:bookmarkEnd w:id="122"/>
      <w:r>
        <w:t>3.15. При проведении массовых мероприятий с участием детей и молодежи должны соблюдаться следующие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3.16.1. Хозяйствующие субъекты, деятельность которых связана с организацией и проведением массовых мероприятий с участием детей и молодежи, в срок не позднее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дератизационных, дезинсекционных мероприятий и о противоклещевых обработках (в случае если мероприятие проводится в теплое время года и в природных условиях).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4.1. Организаторами поездок организованных групп детей железнодорожным транспортом: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организуется питание организованных групп детей с интервалами не более 4 часов;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lastRenderedPageBreak/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4.3. При нахождении в пути свыше 1 дня организуется горячее питание.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надзора, по месту отправления с указанием следующих сведений: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наименование или фамилия, имя, отчество (при наличии) организатора отдыха групп детей;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адрес местонахождения организатора;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дата выезда, станция отправления и назначения, номер поезда и вагона, его вид;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количество детей и сопровождающих;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наличие медицинского сопровождения;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наименование и адрес конечного пункта назначения;</w:t>
      </w:r>
    </w:p>
    <w:p w:rsidR="002D0067" w:rsidRDefault="002D0067">
      <w:pPr>
        <w:pStyle w:val="ConsPlusNormal"/>
        <w:spacing w:before="220"/>
        <w:ind w:firstLine="540"/>
        <w:jc w:val="both"/>
      </w:pPr>
      <w:r>
        <w:t>планируемый тип питания в пути следования.</w:t>
      </w: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jc w:val="both"/>
      </w:pPr>
    </w:p>
    <w:p w:rsidR="002D0067" w:rsidRDefault="002D00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7DA0" w:rsidRDefault="00147DA0">
      <w:bookmarkStart w:id="123" w:name="_GoBack"/>
      <w:bookmarkEnd w:id="123"/>
    </w:p>
    <w:sectPr w:rsidR="00147DA0" w:rsidSect="0092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067"/>
    <w:rsid w:val="00147DA0"/>
    <w:rsid w:val="002D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00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D00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D00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D00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D00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D00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D00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D006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00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D00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D00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D00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D00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D00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D00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D006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20B6A1A91F373856ABA08E8505486CF9B40631B67B07BF96C37C5CBB51B9565055CE02453E4869B05352D291139A" TargetMode="External"/><Relationship Id="rId18" Type="http://schemas.openxmlformats.org/officeDocument/2006/relationships/hyperlink" Target="consultantplus://offline/ref=820B6A1A91F373856ABA08E8505486CF9C486A1F66BF26F3646EC9C9B214CA60104DB82854FC989F1F292F2B1A163FA" TargetMode="External"/><Relationship Id="rId26" Type="http://schemas.openxmlformats.org/officeDocument/2006/relationships/hyperlink" Target="consultantplus://offline/ref=820B6A1A91F373856ABA08E8505486CF9F496E1E60BA26F3646EC9C9B214CA60104DB82854FC989F1F292F2B1A163FA" TargetMode="External"/><Relationship Id="rId39" Type="http://schemas.openxmlformats.org/officeDocument/2006/relationships/hyperlink" Target="consultantplus://offline/ref=820B6A1A91F373856ABA08E8505486CF9F496E1E67B826F3646EC9C9B214CA60104DB82854FC989F1F292F2B1A163FA" TargetMode="External"/><Relationship Id="rId21" Type="http://schemas.openxmlformats.org/officeDocument/2006/relationships/hyperlink" Target="consultantplus://offline/ref=820B6A1A91F373856ABA08E8505486CF9E4A6E1A63B826F3646EC9C9B214CA60104DB82854FC989F1F292F2B1A163FA" TargetMode="External"/><Relationship Id="rId34" Type="http://schemas.openxmlformats.org/officeDocument/2006/relationships/hyperlink" Target="consultantplus://offline/ref=820B6A1A91F373856ABA08E8505486CF9C40681463B326F3646EC9C9B214CA60104DB82854FC989F1F292F2B1A163FA" TargetMode="External"/><Relationship Id="rId42" Type="http://schemas.openxmlformats.org/officeDocument/2006/relationships/hyperlink" Target="consultantplus://offline/ref=820B6A1A91F373856ABA08E8505486CF9E4D6C1C61BC26F3646EC9C9B214CA60024DE02455FA829B123C797A5C3BF6C92306F3E1AAE13B911236A" TargetMode="External"/><Relationship Id="rId47" Type="http://schemas.openxmlformats.org/officeDocument/2006/relationships/hyperlink" Target="consultantplus://offline/ref=820B6A1A91F373856ABA08E8505486CF9C4B6A1E64B326F3646EC9C9B214CA60024DE02455FA869E193C797A5C3BF6C92306F3E1AAE13B911236A" TargetMode="External"/><Relationship Id="rId50" Type="http://schemas.openxmlformats.org/officeDocument/2006/relationships/hyperlink" Target="consultantplus://offline/ref=820B6A1A91F373856ABA08E8505486CF9E4F6B1861BE26F3646EC9C9B214CA60104DB82854FC989F1F292F2B1A163FA" TargetMode="External"/><Relationship Id="rId55" Type="http://schemas.openxmlformats.org/officeDocument/2006/relationships/hyperlink" Target="consultantplus://offline/ref=820B6A1A91F373856ABA08E8505486CF9E4D6C1C61BC26F3646EC9C9B214CA60024DE02757FD8DCB4A7378261968E5C82106F1E5B61E32A" TargetMode="External"/><Relationship Id="rId7" Type="http://schemas.openxmlformats.org/officeDocument/2006/relationships/hyperlink" Target="consultantplus://offline/ref=820B6A1A91F373856ABA08E8505486CF984D6C1D62B07BF96C37C5CBB51B95770504EC2555FB859810637C6F4D63FACE3B18F7FBB6E3391932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20B6A1A91F373856ABA08E8505486CF944B6E1963B07BF96C37C5CBB51B9565055CE02453E4869B05352D291139A" TargetMode="External"/><Relationship Id="rId20" Type="http://schemas.openxmlformats.org/officeDocument/2006/relationships/hyperlink" Target="consultantplus://offline/ref=820B6A1A91F373856ABA08E8505486CF9C486E1460BC26F3646EC9C9B214CA60104DB82854FC989F1F292F2B1A163FA" TargetMode="External"/><Relationship Id="rId29" Type="http://schemas.openxmlformats.org/officeDocument/2006/relationships/hyperlink" Target="consultantplus://offline/ref=820B6A1A91F373856ABA08E8505486CF9C4E6B1466B926F3646EC9C9B214CA60104DB82854FC989F1F292F2B1A163FA" TargetMode="External"/><Relationship Id="rId41" Type="http://schemas.openxmlformats.org/officeDocument/2006/relationships/hyperlink" Target="consultantplus://offline/ref=820B6A1A91F373856ABA08E8505486CF9E4A6E1B67B826F3646EC9C9B214CA60104DB82854FC989F1F292F2B1A163FA" TargetMode="External"/><Relationship Id="rId54" Type="http://schemas.openxmlformats.org/officeDocument/2006/relationships/hyperlink" Target="consultantplus://offline/ref=820B6A1A91F373856ABA08E8505486CF9E4F6B1D65BA26F3646EC9C9B214CA60024DE02455FA819C1C3C797A5C3BF6C92306F3E1AAE13B911236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20B6A1A91F373856ABA08E8505486CF9E4D6C1C61BC26F3646EC9C9B214CA60024DE02756F28DCB4A7378261968E5C82106F1E5B61E32A" TargetMode="External"/><Relationship Id="rId11" Type="http://schemas.openxmlformats.org/officeDocument/2006/relationships/hyperlink" Target="consultantplus://offline/ref=820B6A1A91F373856ABA08E8505486CF9F48681E65BA26F3646EC9C9B214CA60104DB82854FC989F1F292F2B1A163FA" TargetMode="External"/><Relationship Id="rId24" Type="http://schemas.openxmlformats.org/officeDocument/2006/relationships/hyperlink" Target="consultantplus://offline/ref=820B6A1A91F373856ABA08E8505486CF9C4A681B64B226F3646EC9C9B214CA60104DB82854FC989F1F292F2B1A163FA" TargetMode="External"/><Relationship Id="rId32" Type="http://schemas.openxmlformats.org/officeDocument/2006/relationships/hyperlink" Target="consultantplus://offline/ref=820B6A1A91F373856ABA08E8505486CF9C4F691E62B926F3646EC9C9B214CA60104DB82854FC989F1F292F2B1A163FA" TargetMode="External"/><Relationship Id="rId37" Type="http://schemas.openxmlformats.org/officeDocument/2006/relationships/hyperlink" Target="consultantplus://offline/ref=820B6A1A91F373856ABA08E8505486CF9C416B1464B226F3646EC9C9B214CA60104DB82854FC989F1F292F2B1A163FA" TargetMode="External"/><Relationship Id="rId40" Type="http://schemas.openxmlformats.org/officeDocument/2006/relationships/hyperlink" Target="consultantplus://offline/ref=820B6A1A91F373856ABA08E8505486CF9E4A691D67BC26F3646EC9C9B214CA60104DB82854FC989F1F292F2B1A163FA" TargetMode="External"/><Relationship Id="rId45" Type="http://schemas.openxmlformats.org/officeDocument/2006/relationships/hyperlink" Target="consultantplus://offline/ref=820B6A1A91F373856ABA08E8505486CF9E4D6C1C61BC26F3646EC9C9B214CA60024DE02455FA849E193C797A5C3BF6C92306F3E1AAE13B911236A" TargetMode="External"/><Relationship Id="rId53" Type="http://schemas.openxmlformats.org/officeDocument/2006/relationships/hyperlink" Target="consultantplus://offline/ref=820B6A1A91F373856ABA08E8505486CF9E4D6C1C61BC26F3646EC9C9B214CA60024DE02455FA8797123C797A5C3BF6C92306F3E1AAE13B911236A" TargetMode="External"/><Relationship Id="rId58" Type="http://schemas.openxmlformats.org/officeDocument/2006/relationships/hyperlink" Target="consultantplus://offline/ref=820B6A1A91F373856ABA08E8505486CF9E4E621966BD26F3646EC9C9B214CA60024DE02650F1D2CE5F62202A1E70FBCC3B1AF3E71B35A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820B6A1A91F373856ABA08E8505486CF944B6C1A64B07BF96C37C5CBB51B9565055CE02453E4869B05352D291139A" TargetMode="External"/><Relationship Id="rId23" Type="http://schemas.openxmlformats.org/officeDocument/2006/relationships/hyperlink" Target="consultantplus://offline/ref=820B6A1A91F373856ABA08E8505486CF9F496E1E60B926F3646EC9C9B214CA60104DB82854FC989F1F292F2B1A163FA" TargetMode="External"/><Relationship Id="rId28" Type="http://schemas.openxmlformats.org/officeDocument/2006/relationships/hyperlink" Target="consultantplus://offline/ref=820B6A1A91F373856ABA08E8505486CF9C406F156CBF26F3646EC9C9B214CA60104DB82854FC989F1F292F2B1A163FA" TargetMode="External"/><Relationship Id="rId36" Type="http://schemas.openxmlformats.org/officeDocument/2006/relationships/hyperlink" Target="consultantplus://offline/ref=820B6A1A91F373856ABA08E8505486CF9C406E1A67B326F3646EC9C9B214CA60104DB82854FC989F1F292F2B1A163FA" TargetMode="External"/><Relationship Id="rId49" Type="http://schemas.openxmlformats.org/officeDocument/2006/relationships/hyperlink" Target="consultantplus://offline/ref=820B6A1A91F373856ABA08E8505486CF9E4F6B1861BE26F3646EC9C9B214CA60024DE02252FC8F944F66697E156FFDD6251CEDE7B4E1133AA" TargetMode="External"/><Relationship Id="rId57" Type="http://schemas.openxmlformats.org/officeDocument/2006/relationships/hyperlink" Target="consultantplus://offline/ref=820B6A1A91F373856ABA08E8505486CF9C496E1962BD26F3646EC9C9B214CA60024DE02455FA869F133C797A5C3BF6C92306F3E1AAE13B911236A" TargetMode="External"/><Relationship Id="rId61" Type="http://schemas.openxmlformats.org/officeDocument/2006/relationships/theme" Target="theme/theme1.xml"/><Relationship Id="rId10" Type="http://schemas.openxmlformats.org/officeDocument/2006/relationships/hyperlink" Target="consultantplus://offline/ref=820B6A1A91F373856ABA16F3455486CF9C48681860BC26F3646EC9C9B214CA60104DB82854FC989F1F292F2B1A163FA" TargetMode="External"/><Relationship Id="rId19" Type="http://schemas.openxmlformats.org/officeDocument/2006/relationships/hyperlink" Target="consultantplus://offline/ref=820B6A1A91F373856ABA16F3455486CF9C48681865BE26F3646EC9C9B214CA60104DB82854FC989F1F292F2B1A163FA" TargetMode="External"/><Relationship Id="rId31" Type="http://schemas.openxmlformats.org/officeDocument/2006/relationships/hyperlink" Target="consultantplus://offline/ref=820B6A1A91F373856ABA08E8505486CF9C4E631A67B826F3646EC9C9B214CA60104DB82854FC989F1F292F2B1A163FA" TargetMode="External"/><Relationship Id="rId44" Type="http://schemas.openxmlformats.org/officeDocument/2006/relationships/hyperlink" Target="consultantplus://offline/ref=820B6A1A91F373856ABA08E8505486CF9E4F6D1864BA26F3646EC9C9B214CA60104DB82854FC989F1F292F2B1A163FA" TargetMode="External"/><Relationship Id="rId52" Type="http://schemas.openxmlformats.org/officeDocument/2006/relationships/hyperlink" Target="consultantplus://offline/ref=820B6A1A91F373856ABA16F3455486CF9E4F6D1C63BD26F3646EC9C9B214CA60024DE02455FA849B183C797A5C3BF6C92306F3E1AAE13B911236A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20B6A1A91F373856ABA08E8505486CF9C49691967B326F3646EC9C9B214CA60104DB82854FC989F1F292F2B1A163FA" TargetMode="External"/><Relationship Id="rId14" Type="http://schemas.openxmlformats.org/officeDocument/2006/relationships/hyperlink" Target="consultantplus://offline/ref=820B6A1A91F373856ABA08E8505486CF9E4A6C156CB226F3646EC9C9B214CA60104DB82854FC989F1F292F2B1A163FA" TargetMode="External"/><Relationship Id="rId22" Type="http://schemas.openxmlformats.org/officeDocument/2006/relationships/hyperlink" Target="consultantplus://offline/ref=820B6A1A91F373856ABA08E8505486CF9C49691E6CBC26F3646EC9C9B214CA60104DB82854FC989F1F292F2B1A163FA" TargetMode="External"/><Relationship Id="rId27" Type="http://schemas.openxmlformats.org/officeDocument/2006/relationships/hyperlink" Target="consultantplus://offline/ref=820B6A1A91F373856ABA08E8505486CF9C406E1A61BC26F3646EC9C9B214CA60104DB82854FC989F1F292F2B1A163FA" TargetMode="External"/><Relationship Id="rId30" Type="http://schemas.openxmlformats.org/officeDocument/2006/relationships/hyperlink" Target="consultantplus://offline/ref=820B6A1A91F373856ABA08E8505486CF9F496E1E60BB26F3646EC9C9B214CA60104DB82854FC989F1F292F2B1A163FA" TargetMode="External"/><Relationship Id="rId35" Type="http://schemas.openxmlformats.org/officeDocument/2006/relationships/hyperlink" Target="consultantplus://offline/ref=820B6A1A91F373856ABA08E8505486CF9C406F1B66BB26F3646EC9C9B214CA60104DB82854FC989F1F292F2B1A163FA" TargetMode="External"/><Relationship Id="rId43" Type="http://schemas.openxmlformats.org/officeDocument/2006/relationships/hyperlink" Target="consultantplus://offline/ref=820B6A1A91F373856ABA08E8505486CF9E4C681F65BB26F3646EC9C9B214CA60104DB82854FC989F1F292F2B1A163FA" TargetMode="External"/><Relationship Id="rId48" Type="http://schemas.openxmlformats.org/officeDocument/2006/relationships/hyperlink" Target="consultantplus://offline/ref=820B6A1A91F373856ABA08E8505486CF9C4B6A1E64B326F3646EC9C9B214CA60024DE02455FA869E193C797A5C3BF6C92306F3E1AAE13B911236A" TargetMode="External"/><Relationship Id="rId56" Type="http://schemas.openxmlformats.org/officeDocument/2006/relationships/hyperlink" Target="consultantplus://offline/ref=820B6A1A91F373856ABA08E8505486CF9E406B1962BD26F3646EC9C9B214CA60024DE02455FA87961D3C797A5C3BF6C92306F3E1AAE13B911236A" TargetMode="External"/><Relationship Id="rId8" Type="http://schemas.openxmlformats.org/officeDocument/2006/relationships/hyperlink" Target="consultantplus://offline/ref=820B6A1A91F373856ABA08E8505486CF9C4F691E6CB226F3646EC9C9B214CA60104DB82854FC989F1F292F2B1A163FA" TargetMode="External"/><Relationship Id="rId51" Type="http://schemas.openxmlformats.org/officeDocument/2006/relationships/hyperlink" Target="consultantplus://offline/ref=820B6A1A91F373856ABA08E8505486CF9E406B1962BD26F3646EC9C9B214CA60024DE02455F88DCB4A7378261968E5C82106F1E5B61E32A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20B6A1A91F373856ABA08E8505486CF9B40631B65B07BF96C37C5CBB51B9565055CE02453E4869B05352D291139A" TargetMode="External"/><Relationship Id="rId17" Type="http://schemas.openxmlformats.org/officeDocument/2006/relationships/hyperlink" Target="consultantplus://offline/ref=820B6A1A91F373856ABA08E8505486CF9F496E1E60B826F3646EC9C9B214CA60104DB82854FC989F1F292F2B1A163FA" TargetMode="External"/><Relationship Id="rId25" Type="http://schemas.openxmlformats.org/officeDocument/2006/relationships/hyperlink" Target="consultantplus://offline/ref=820B6A1A91F373856ABA08E8505486CF9C49691D63BB26F3646EC9C9B214CA60104DB82854FC989F1F292F2B1A163FA" TargetMode="External"/><Relationship Id="rId33" Type="http://schemas.openxmlformats.org/officeDocument/2006/relationships/hyperlink" Target="consultantplus://offline/ref=820B6A1A91F373856ABA08E8505486CF9C4F6C1F61BF26F3646EC9C9B214CA60104DB82854FC989F1F292F2B1A163FA" TargetMode="External"/><Relationship Id="rId38" Type="http://schemas.openxmlformats.org/officeDocument/2006/relationships/hyperlink" Target="consultantplus://offline/ref=820B6A1A91F373856ABA08E8505486CF9C406F1566BE26F3646EC9C9B214CA60104DB82854FC989F1F292F2B1A163FA" TargetMode="External"/><Relationship Id="rId46" Type="http://schemas.openxmlformats.org/officeDocument/2006/relationships/hyperlink" Target="consultantplus://offline/ref=820B6A1A91F373856ABA08E8505486CF9E406B1962BD26F3646EC9C9B214CA60024DE02455F88DCB4A7378261968E5C82106F1E5B61E32A" TargetMode="External"/><Relationship Id="rId59" Type="http://schemas.openxmlformats.org/officeDocument/2006/relationships/hyperlink" Target="consultantplus://offline/ref=820B6A1A91F373856ABA08E8505486CF9E4D6C1C61BC26F3646EC9C9B214CA60024DE02455FA8797123C797A5C3BF6C92306F3E1AAE13B91123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22672</Words>
  <Characters>129234</Characters>
  <Application>Microsoft Office Word</Application>
  <DocSecurity>0</DocSecurity>
  <Lines>1076</Lines>
  <Paragraphs>303</Paragraphs>
  <ScaleCrop>false</ScaleCrop>
  <Company/>
  <LinksUpToDate>false</LinksUpToDate>
  <CharactersWithSpaces>151603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Лилия Михайловна</dc:creator>
  <cp:lastModifiedBy>Беляева Лилия Михайловна</cp:lastModifiedBy>
  <cp:revision>1</cp:revision>
  <dcterms:created xsi:type="dcterms:W3CDTF">2021-04-16T00:55:00Z</dcterms:created>
  <dcterms:modified xsi:type="dcterms:W3CDTF">2021-04-16T00:56:00Z</dcterms:modified>
</cp:coreProperties>
</file>